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FCAAF" w14:textId="5FEC7A72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>ООО «</w:t>
      </w:r>
      <w:r w:rsidR="006D352A" w:rsidRPr="006D352A">
        <w:rPr>
          <w:rFonts w:ascii="Times New Roman" w:hAnsi="Times New Roman" w:cs="Times New Roman"/>
          <w:b/>
          <w:sz w:val="28"/>
          <w:szCs w:val="28"/>
        </w:rPr>
        <w:t>Лаборатория ПРОСТОР</w:t>
      </w:r>
      <w:r w:rsidRPr="003E22D5">
        <w:rPr>
          <w:rFonts w:ascii="Times New Roman" w:hAnsi="Times New Roman" w:cs="Times New Roman"/>
          <w:b/>
          <w:sz w:val="28"/>
          <w:szCs w:val="28"/>
        </w:rPr>
        <w:t>»</w:t>
      </w:r>
    </w:p>
    <w:p w14:paraId="7315D1AF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FCC25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6A8E9C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7C206" w14:textId="738334B8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A6C7C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DC78F" w14:textId="18EB48A2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2D5">
        <w:rPr>
          <w:rFonts w:ascii="Times New Roman" w:hAnsi="Times New Roman" w:cs="Times New Roman"/>
          <w:b/>
          <w:sz w:val="36"/>
          <w:szCs w:val="36"/>
        </w:rPr>
        <w:t>Программное обеспечение</w:t>
      </w:r>
    </w:p>
    <w:p w14:paraId="7BE08305" w14:textId="0F9C1A89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2D5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6D352A" w:rsidRPr="00516A81">
        <w:rPr>
          <w:rFonts w:ascii="Times New Roman" w:hAnsi="Times New Roman" w:cs="Times New Roman"/>
          <w:b/>
          <w:sz w:val="36"/>
          <w:szCs w:val="36"/>
        </w:rPr>
        <w:t>ПРОСТОР</w:t>
      </w:r>
      <w:r w:rsidR="00405DE9" w:rsidRPr="00516A81">
        <w:rPr>
          <w:rFonts w:ascii="Times New Roman" w:hAnsi="Times New Roman" w:cs="Times New Roman"/>
          <w:b/>
          <w:sz w:val="36"/>
          <w:szCs w:val="36"/>
        </w:rPr>
        <w:t>.</w:t>
      </w:r>
      <w:r w:rsidR="00A67A04">
        <w:rPr>
          <w:rFonts w:ascii="Times New Roman" w:hAnsi="Times New Roman" w:cs="Times New Roman"/>
          <w:b/>
          <w:sz w:val="36"/>
          <w:szCs w:val="36"/>
        </w:rPr>
        <w:t>НПРЧ</w:t>
      </w:r>
      <w:r w:rsidR="00E745BB">
        <w:rPr>
          <w:rFonts w:ascii="Times New Roman" w:hAnsi="Times New Roman" w:cs="Times New Roman"/>
          <w:b/>
          <w:sz w:val="36"/>
          <w:szCs w:val="36"/>
        </w:rPr>
        <w:t>.Ревизор</w:t>
      </w:r>
      <w:proofErr w:type="spellEnd"/>
      <w:r w:rsidRPr="003E22D5">
        <w:rPr>
          <w:rFonts w:ascii="Times New Roman" w:hAnsi="Times New Roman" w:cs="Times New Roman"/>
          <w:b/>
          <w:sz w:val="36"/>
          <w:szCs w:val="36"/>
        </w:rPr>
        <w:t>»</w:t>
      </w:r>
    </w:p>
    <w:p w14:paraId="2136922C" w14:textId="48E98323" w:rsidR="00B76053" w:rsidRPr="003E22D5" w:rsidRDefault="00894229" w:rsidP="00AB5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 xml:space="preserve">вер. </w:t>
      </w:r>
      <w:r w:rsidR="00CF6576">
        <w:rPr>
          <w:rFonts w:ascii="Times New Roman" w:hAnsi="Times New Roman" w:cs="Times New Roman"/>
          <w:b/>
          <w:sz w:val="28"/>
          <w:szCs w:val="28"/>
        </w:rPr>
        <w:t>2</w:t>
      </w:r>
      <w:r w:rsidR="007F6051" w:rsidRPr="003E22D5">
        <w:rPr>
          <w:rFonts w:ascii="Times New Roman" w:hAnsi="Times New Roman" w:cs="Times New Roman"/>
          <w:b/>
          <w:sz w:val="28"/>
          <w:szCs w:val="28"/>
        </w:rPr>
        <w:t>.</w:t>
      </w:r>
      <w:r w:rsidR="006D352A">
        <w:rPr>
          <w:rFonts w:ascii="Times New Roman" w:hAnsi="Times New Roman" w:cs="Times New Roman"/>
          <w:b/>
          <w:sz w:val="28"/>
          <w:szCs w:val="28"/>
        </w:rPr>
        <w:t>0</w:t>
      </w:r>
    </w:p>
    <w:p w14:paraId="3B36A4CE" w14:textId="542B4363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DF66B" w14:textId="1C501FF9" w:rsidR="00AB5794" w:rsidRPr="003E22D5" w:rsidRDefault="0091563A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Инструкция по эксплуатации</w:t>
      </w:r>
      <w:bookmarkStart w:id="0" w:name="_GoBack"/>
      <w:bookmarkEnd w:id="0"/>
    </w:p>
    <w:p w14:paraId="5EFB6003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7B17B1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415442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7E1A4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3A448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49886151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2ED83C6F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144F8B1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1084EE04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5515604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C8A766C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6728F83D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B9E7F95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6D22B83A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FBA998B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A900A8E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3187C5F3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2857383F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467E81C4" w14:textId="098F6EF9" w:rsidR="00801A6F" w:rsidRPr="003E22D5" w:rsidRDefault="0099042C" w:rsidP="00A67A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>20</w:t>
      </w:r>
      <w:r w:rsidR="00B015E8">
        <w:rPr>
          <w:rFonts w:ascii="Times New Roman" w:hAnsi="Times New Roman" w:cs="Times New Roman"/>
          <w:b/>
          <w:sz w:val="28"/>
          <w:szCs w:val="28"/>
        </w:rPr>
        <w:t>2</w:t>
      </w:r>
      <w:r w:rsidR="00A67A04">
        <w:rPr>
          <w:rFonts w:ascii="Times New Roman" w:hAnsi="Times New Roman" w:cs="Times New Roman"/>
          <w:b/>
          <w:sz w:val="28"/>
          <w:szCs w:val="28"/>
        </w:rPr>
        <w:t>2</w:t>
      </w:r>
      <w:r w:rsidR="00801A6F" w:rsidRPr="003E22D5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5345433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8F27CA" w14:textId="16E6C263" w:rsidR="0099042C" w:rsidRPr="0064057B" w:rsidRDefault="0099042C">
          <w:pPr>
            <w:pStyle w:val="af"/>
            <w:rPr>
              <w:rFonts w:ascii="Times New Roman" w:hAnsi="Times New Roman" w:cs="Times New Roman"/>
              <w:color w:val="auto"/>
            </w:rPr>
          </w:pPr>
          <w:r w:rsidRPr="0064057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36D6B1E" w14:textId="7685E4F3" w:rsidR="00BC400B" w:rsidRDefault="0099042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r w:rsidRPr="0064057B">
            <w:rPr>
              <w:rFonts w:ascii="Times New Roman" w:hAnsi="Times New Roman" w:cs="Times New Roman"/>
            </w:rPr>
            <w:fldChar w:fldCharType="begin"/>
          </w:r>
          <w:r w:rsidRPr="0064057B">
            <w:rPr>
              <w:rFonts w:ascii="Times New Roman" w:hAnsi="Times New Roman" w:cs="Times New Roman"/>
            </w:rPr>
            <w:instrText xml:space="preserve"> TOC \o "1-3" \h \z \u </w:instrText>
          </w:r>
          <w:r w:rsidRPr="0064057B">
            <w:rPr>
              <w:rFonts w:ascii="Times New Roman" w:hAnsi="Times New Roman" w:cs="Times New Roman"/>
            </w:rPr>
            <w:fldChar w:fldCharType="separate"/>
          </w:r>
          <w:hyperlink w:anchor="_Toc112339492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1.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ТЕРМИНЫ, ОПРЕДЕЛЕНИЯ И ОБОЗНАЧЕНИЯ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_Toc112339492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3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17B3011E" w14:textId="65B2213F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3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2.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ОБЩИЕ ПОЛОЖЕНИЯ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_Toc112339493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4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493E9D9C" w14:textId="5F05EA07" w:rsidR="00BC400B" w:rsidRDefault="0012468D">
          <w:pPr>
            <w:pStyle w:val="21"/>
            <w:tabs>
              <w:tab w:val="left" w:pos="88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4" w:history="1">
            <w:r w:rsidR="00BC400B" w:rsidRPr="00EF33CB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2.1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Наименование ПО и Системы на его базе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_Toc112339494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4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02314EFB" w14:textId="50ABFF27" w:rsidR="00BC400B" w:rsidRDefault="0012468D">
          <w:pPr>
            <w:pStyle w:val="21"/>
            <w:tabs>
              <w:tab w:val="left" w:pos="88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5" w:history="1">
            <w:r w:rsidR="00BC400B" w:rsidRPr="00EF33CB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2.2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Назначение Системы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_Toc112339495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4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38AF967A" w14:textId="289A0582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6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3.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ФУНКЦИИ СИСТЕМЫ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_Toc112339496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5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432C8F01" w14:textId="2393DB5D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8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4.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Формат выходных данных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_Toc112339498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6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1F76EB30" w14:textId="261ADB60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499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5.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Алгоритм контроля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_Toc112339499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7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30295167" w14:textId="2602984F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500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6.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Требования к информационному обмену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_Toc112339500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8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3C24A267" w14:textId="4C26986E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501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7.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Системные требования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_Toc112339501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9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647715EB" w14:textId="18FB495E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502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8.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Техническая поддержка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_Toc112339502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10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4790C3AB" w14:textId="4F5B562B" w:rsidR="00BC400B" w:rsidRDefault="0012468D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503" w:history="1"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9.</w:t>
            </w:r>
            <w:r w:rsidR="00BC400B">
              <w:rPr>
                <w:rFonts w:eastAsiaTheme="minorEastAsia"/>
                <w:noProof/>
                <w:lang w:eastAsia="ru-RU"/>
              </w:rPr>
              <w:tab/>
            </w:r>
            <w:r w:rsidR="00BC400B" w:rsidRPr="00EF33CB">
              <w:rPr>
                <w:rStyle w:val="ac"/>
                <w:rFonts w:eastAsia="Times New Roman"/>
                <w:caps/>
                <w:noProof/>
                <w:lang w:eastAsia="ru-RU"/>
              </w:rPr>
              <w:t>Интерфейсы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_Toc112339503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11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17AF5529" w14:textId="7AE89051" w:rsidR="00BC400B" w:rsidRDefault="0012468D">
          <w:pPr>
            <w:pStyle w:val="11"/>
            <w:tabs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112339504" w:history="1">
            <w:r w:rsidR="00BC400B" w:rsidRPr="00EF33CB">
              <w:rPr>
                <w:rStyle w:val="ac"/>
                <w:noProof/>
              </w:rPr>
              <w:t>Приложение 1. Примеры анализа участия в НПРЧ по формализованным критериям</w:t>
            </w:r>
            <w:r w:rsidR="00BC400B">
              <w:rPr>
                <w:noProof/>
                <w:webHidden/>
              </w:rPr>
              <w:tab/>
            </w:r>
            <w:r w:rsidR="00BC400B">
              <w:rPr>
                <w:noProof/>
                <w:webHidden/>
              </w:rPr>
              <w:fldChar w:fldCharType="begin"/>
            </w:r>
            <w:r w:rsidR="00BC400B">
              <w:rPr>
                <w:noProof/>
                <w:webHidden/>
              </w:rPr>
              <w:instrText xml:space="preserve"> PAGEREF _Toc112339504 \h </w:instrText>
            </w:r>
            <w:r w:rsidR="00BC400B">
              <w:rPr>
                <w:noProof/>
                <w:webHidden/>
              </w:rPr>
            </w:r>
            <w:r w:rsidR="00BC400B">
              <w:rPr>
                <w:noProof/>
                <w:webHidden/>
              </w:rPr>
              <w:fldChar w:fldCharType="separate"/>
            </w:r>
            <w:r w:rsidR="00BC400B">
              <w:rPr>
                <w:noProof/>
                <w:webHidden/>
              </w:rPr>
              <w:t>14</w:t>
            </w:r>
            <w:r w:rsidR="00BC400B">
              <w:rPr>
                <w:noProof/>
                <w:webHidden/>
              </w:rPr>
              <w:fldChar w:fldCharType="end"/>
            </w:r>
          </w:hyperlink>
        </w:p>
        <w:p w14:paraId="5BF6431A" w14:textId="4CA8D12C" w:rsidR="0099042C" w:rsidRPr="003E22D5" w:rsidRDefault="0099042C">
          <w:pPr>
            <w:rPr>
              <w:rFonts w:ascii="Times New Roman" w:hAnsi="Times New Roman" w:cs="Times New Roman"/>
            </w:rPr>
          </w:pPr>
          <w:r w:rsidRPr="0064057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6423A06" w14:textId="77777777" w:rsidR="0099042C" w:rsidRPr="004231A1" w:rsidRDefault="0099042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22D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4B8806" w14:textId="57FE935A" w:rsidR="00CE6DD6" w:rsidRPr="003E22D5" w:rsidRDefault="003E22D5" w:rsidP="003E22D5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1" w:name="_Toc112339492"/>
      <w:r w:rsidRPr="003E22D5">
        <w:rPr>
          <w:rFonts w:eastAsia="Times New Roman"/>
          <w:caps/>
          <w:lang w:eastAsia="ru-RU"/>
        </w:rPr>
        <w:lastRenderedPageBreak/>
        <w:t>ТЕРМИНЫ, ОПРЕДЕЛЕНИЯ И ОБОЗНАЧЕНИЯ</w:t>
      </w:r>
      <w:bookmarkEnd w:id="1"/>
    </w:p>
    <w:p w14:paraId="444D1DA1" w14:textId="76FBC575" w:rsidR="00014E4A" w:rsidRDefault="00014E4A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АВРЧМ – автоматическое вторичное регулирование частоты и мощности</w:t>
      </w:r>
    </w:p>
    <w:p w14:paraId="4F097868" w14:textId="564C32FE" w:rsidR="00593844" w:rsidRDefault="00593844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АРМ – автоматизированное рабочее место</w:t>
      </w:r>
    </w:p>
    <w:p w14:paraId="1C85DF34" w14:textId="5645CE55" w:rsidR="00CE1626" w:rsidRDefault="00CE1626" w:rsidP="00CE1626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АСУ ТП – система автоматического управления технологическим процессом</w:t>
      </w:r>
    </w:p>
    <w:p w14:paraId="3172FEA6" w14:textId="3E5FF91D" w:rsidR="00BD6DA5" w:rsidRDefault="00BD6DA5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БД – база данных</w:t>
      </w:r>
    </w:p>
    <w:p w14:paraId="02E4A608" w14:textId="6DC94B2D" w:rsidR="00014E4A" w:rsidRDefault="00014E4A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НПРЧ – нормированное первичное регулирование частоты</w:t>
      </w:r>
    </w:p>
    <w:p w14:paraId="42909E77" w14:textId="6EC05E8D" w:rsidR="00BD6DA5" w:rsidRDefault="00BD6DA5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НСИ – нормативно-справочная информация</w:t>
      </w:r>
    </w:p>
    <w:p w14:paraId="058210D7" w14:textId="1C4910E0" w:rsidR="00123911" w:rsidRDefault="00123911" w:rsidP="00801A6F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– программное обеспечение</w:t>
      </w:r>
    </w:p>
    <w:p w14:paraId="13F9A0DB" w14:textId="13EA2F7D" w:rsidR="00014E4A" w:rsidRPr="00014E4A" w:rsidRDefault="00014E4A" w:rsidP="00801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РСУ – рынок системных услуг</w:t>
      </w:r>
    </w:p>
    <w:p w14:paraId="1EECA22E" w14:textId="1B0D5E2F" w:rsidR="00014E4A" w:rsidRPr="00014E4A" w:rsidRDefault="00123911" w:rsidP="00014E4A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 xml:space="preserve">СО </w:t>
      </w:r>
      <w:r w:rsidR="00014E4A">
        <w:rPr>
          <w:rFonts w:ascii="Times New Roman" w:hAnsi="Times New Roman" w:cs="Times New Roman"/>
          <w:sz w:val="24"/>
          <w:szCs w:val="24"/>
        </w:rPr>
        <w:t xml:space="preserve">ЕЭС </w:t>
      </w:r>
      <w:r w:rsidRPr="003E22D5">
        <w:rPr>
          <w:rFonts w:ascii="Times New Roman" w:hAnsi="Times New Roman" w:cs="Times New Roman"/>
          <w:sz w:val="24"/>
          <w:szCs w:val="24"/>
        </w:rPr>
        <w:t>– Системный Оператор ЕЭС России</w:t>
      </w:r>
    </w:p>
    <w:p w14:paraId="277BE6AA" w14:textId="264E90D5" w:rsidR="00CE6DD6" w:rsidRPr="003E22D5" w:rsidRDefault="003E22D5" w:rsidP="003E22D5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" w:name="_Toc112339493"/>
      <w:r w:rsidRPr="003E22D5">
        <w:rPr>
          <w:rFonts w:eastAsia="Times New Roman"/>
          <w:caps/>
          <w:lang w:eastAsia="ru-RU"/>
        </w:rPr>
        <w:lastRenderedPageBreak/>
        <w:t>ОБЩИЕ ПОЛОЖЕНИЯ</w:t>
      </w:r>
      <w:bookmarkEnd w:id="2"/>
    </w:p>
    <w:p w14:paraId="2F170A81" w14:textId="31525C90" w:rsidR="003E22D5" w:rsidRPr="001E05BF" w:rsidRDefault="003E22D5" w:rsidP="00E94349">
      <w:pPr>
        <w:pStyle w:val="2"/>
        <w:keepLines w:val="0"/>
        <w:numPr>
          <w:ilvl w:val="1"/>
          <w:numId w:val="18"/>
        </w:numPr>
        <w:suppressAutoHyphens/>
        <w:spacing w:before="160" w:after="300" w:line="360" w:lineRule="auto"/>
        <w:ind w:left="1211"/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</w:pPr>
      <w:bookmarkStart w:id="3" w:name="_Toc112339494"/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 xml:space="preserve">Наименование </w:t>
      </w:r>
      <w:r w:rsidR="00014E4A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ПО и С</w:t>
      </w:r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истемы</w:t>
      </w:r>
      <w:r w:rsidR="00014E4A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 xml:space="preserve"> на его базе</w:t>
      </w:r>
      <w:bookmarkEnd w:id="3"/>
    </w:p>
    <w:p w14:paraId="3402DFE3" w14:textId="0F193C4D" w:rsidR="003E22D5" w:rsidRDefault="00014E4A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наименование </w:t>
      </w:r>
      <w:r w:rsidR="003E22D5" w:rsidRPr="003E22D5">
        <w:rPr>
          <w:rFonts w:ascii="Times New Roman" w:hAnsi="Times New Roman" w:cs="Times New Roman"/>
          <w:sz w:val="24"/>
          <w:szCs w:val="24"/>
        </w:rPr>
        <w:t xml:space="preserve">– </w:t>
      </w:r>
      <w:r w:rsidR="00E745BB">
        <w:rPr>
          <w:rFonts w:ascii="Times New Roman" w:hAnsi="Times New Roman" w:cs="Times New Roman"/>
          <w:sz w:val="24"/>
          <w:szCs w:val="24"/>
        </w:rPr>
        <w:t>программный модуль</w:t>
      </w:r>
      <w:r w:rsidR="003E22D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E22D5">
        <w:rPr>
          <w:rFonts w:ascii="Times New Roman" w:hAnsi="Times New Roman" w:cs="Times New Roman"/>
          <w:sz w:val="24"/>
          <w:szCs w:val="24"/>
        </w:rPr>
        <w:t>ПРОСТОР.</w:t>
      </w:r>
      <w:r w:rsidR="00A67A04">
        <w:rPr>
          <w:rFonts w:ascii="Times New Roman" w:hAnsi="Times New Roman" w:cs="Times New Roman"/>
          <w:sz w:val="24"/>
          <w:szCs w:val="24"/>
        </w:rPr>
        <w:t>НПРЧ</w:t>
      </w:r>
      <w:r w:rsidR="00E745BB">
        <w:rPr>
          <w:rFonts w:ascii="Times New Roman" w:hAnsi="Times New Roman" w:cs="Times New Roman"/>
          <w:sz w:val="24"/>
          <w:szCs w:val="24"/>
        </w:rPr>
        <w:t>.Ревизор</w:t>
      </w:r>
      <w:proofErr w:type="spellEnd"/>
      <w:r w:rsidR="003E22D5">
        <w:rPr>
          <w:rFonts w:ascii="Times New Roman" w:hAnsi="Times New Roman" w:cs="Times New Roman"/>
          <w:sz w:val="24"/>
          <w:szCs w:val="24"/>
        </w:rPr>
        <w:t>».</w:t>
      </w:r>
    </w:p>
    <w:p w14:paraId="200624F7" w14:textId="47E682B0" w:rsidR="00014E4A" w:rsidRDefault="00014E4A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анализа НПРЧ, построенная на базе ПО ПРОСТОР.НПРЧ</w:t>
      </w:r>
      <w:r w:rsidR="00E745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кратко </w:t>
      </w:r>
    </w:p>
    <w:p w14:paraId="500842E2" w14:textId="406FFA6E" w:rsidR="003E22D5" w:rsidRDefault="003E22D5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</w:t>
      </w:r>
      <w:r w:rsidR="00014E4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E4A">
        <w:rPr>
          <w:rFonts w:ascii="Times New Roman" w:hAnsi="Times New Roman" w:cs="Times New Roman"/>
          <w:sz w:val="24"/>
          <w:szCs w:val="24"/>
        </w:rPr>
        <w:t xml:space="preserve">в данном </w:t>
      </w:r>
      <w:r w:rsidR="00903C5C">
        <w:rPr>
          <w:rFonts w:ascii="Times New Roman" w:hAnsi="Times New Roman" w:cs="Times New Roman"/>
          <w:sz w:val="24"/>
          <w:szCs w:val="24"/>
        </w:rPr>
        <w:t xml:space="preserve">документе </w:t>
      </w:r>
      <w:r>
        <w:rPr>
          <w:rFonts w:ascii="Times New Roman" w:hAnsi="Times New Roman" w:cs="Times New Roman"/>
          <w:sz w:val="24"/>
          <w:szCs w:val="24"/>
        </w:rPr>
        <w:t>– Система, ПО.</w:t>
      </w:r>
    </w:p>
    <w:p w14:paraId="7963BD69" w14:textId="75156E83" w:rsidR="003E22D5" w:rsidRPr="001E05BF" w:rsidRDefault="003E22D5" w:rsidP="00E94349">
      <w:pPr>
        <w:pStyle w:val="2"/>
        <w:keepLines w:val="0"/>
        <w:numPr>
          <w:ilvl w:val="1"/>
          <w:numId w:val="18"/>
        </w:numPr>
        <w:suppressAutoHyphens/>
        <w:spacing w:before="160" w:after="300" w:line="360" w:lineRule="auto"/>
        <w:ind w:left="1211"/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</w:pPr>
      <w:bookmarkStart w:id="4" w:name="_Toc112339495"/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Назначение Системы</w:t>
      </w:r>
      <w:bookmarkEnd w:id="4"/>
    </w:p>
    <w:p w14:paraId="2219A991" w14:textId="6023C032" w:rsidR="00A67A04" w:rsidRPr="00A67A04" w:rsidRDefault="00CE6DD6" w:rsidP="00A67A04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«</w:t>
      </w:r>
      <w:proofErr w:type="spellStart"/>
      <w:r w:rsidR="006D352A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A67A04">
        <w:rPr>
          <w:rFonts w:ascii="Times New Roman" w:hAnsi="Times New Roman" w:cs="Times New Roman"/>
          <w:sz w:val="24"/>
          <w:szCs w:val="24"/>
        </w:rPr>
        <w:t>НПРЧ</w:t>
      </w:r>
      <w:r w:rsidR="00E745BB">
        <w:rPr>
          <w:rFonts w:ascii="Times New Roman" w:hAnsi="Times New Roman" w:cs="Times New Roman"/>
          <w:sz w:val="24"/>
          <w:szCs w:val="24"/>
        </w:rPr>
        <w:t>.Ревизор</w:t>
      </w:r>
      <w:proofErr w:type="spellEnd"/>
      <w:r w:rsidRPr="003E22D5">
        <w:rPr>
          <w:rFonts w:ascii="Times New Roman" w:hAnsi="Times New Roman" w:cs="Times New Roman"/>
          <w:sz w:val="24"/>
          <w:szCs w:val="24"/>
        </w:rPr>
        <w:t xml:space="preserve">» </w:t>
      </w:r>
      <w:r w:rsidR="00A67A04" w:rsidRPr="00A67A04">
        <w:rPr>
          <w:rFonts w:ascii="Times New Roman" w:hAnsi="Times New Roman" w:cs="Times New Roman"/>
          <w:sz w:val="24"/>
          <w:szCs w:val="24"/>
        </w:rPr>
        <w:t>предназначено для автоматического</w:t>
      </w:r>
      <w:r w:rsidR="00E745BB">
        <w:rPr>
          <w:rFonts w:ascii="Times New Roman" w:hAnsi="Times New Roman" w:cs="Times New Roman"/>
          <w:sz w:val="24"/>
          <w:szCs w:val="24"/>
        </w:rPr>
        <w:t xml:space="preserve"> (по расписанию)</w:t>
      </w:r>
      <w:r w:rsidR="00A67A04">
        <w:rPr>
          <w:rFonts w:ascii="Times New Roman" w:hAnsi="Times New Roman" w:cs="Times New Roman"/>
          <w:sz w:val="24"/>
          <w:szCs w:val="24"/>
        </w:rPr>
        <w:t xml:space="preserve"> </w:t>
      </w:r>
      <w:r w:rsidR="00E745BB">
        <w:rPr>
          <w:rFonts w:ascii="Times New Roman" w:hAnsi="Times New Roman" w:cs="Times New Roman"/>
          <w:sz w:val="24"/>
          <w:szCs w:val="24"/>
        </w:rPr>
        <w:t xml:space="preserve">и автоматизированного (с выбором пользователем периодов оценки) </w:t>
      </w:r>
      <w:r w:rsidR="00A67A04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="00A67A04" w:rsidRPr="00A67A04">
        <w:rPr>
          <w:rFonts w:ascii="Times New Roman" w:hAnsi="Times New Roman" w:cs="Times New Roman"/>
          <w:sz w:val="24"/>
          <w:szCs w:val="24"/>
        </w:rPr>
        <w:t>участия генерирующего оборудования в НПРЧ на уровне электростанции, оказывающего системные услуги</w:t>
      </w:r>
      <w:r w:rsidR="000D713A">
        <w:rPr>
          <w:rFonts w:ascii="Times New Roman" w:hAnsi="Times New Roman" w:cs="Times New Roman"/>
          <w:sz w:val="24"/>
          <w:szCs w:val="24"/>
        </w:rPr>
        <w:t xml:space="preserve"> </w:t>
      </w:r>
      <w:r w:rsidR="00A67A04" w:rsidRPr="00A67A04">
        <w:rPr>
          <w:rFonts w:ascii="Times New Roman" w:hAnsi="Times New Roman" w:cs="Times New Roman"/>
          <w:sz w:val="24"/>
          <w:szCs w:val="24"/>
        </w:rPr>
        <w:t>(услуги по обеспечению системной надежности</w:t>
      </w:r>
      <w:r w:rsidR="000D713A">
        <w:rPr>
          <w:rFonts w:ascii="Times New Roman" w:hAnsi="Times New Roman" w:cs="Times New Roman"/>
          <w:sz w:val="24"/>
          <w:szCs w:val="24"/>
        </w:rPr>
        <w:t xml:space="preserve"> при работе на РСУ</w:t>
      </w:r>
      <w:r w:rsidR="00A67A04" w:rsidRPr="00A67A04">
        <w:rPr>
          <w:rFonts w:ascii="Times New Roman" w:hAnsi="Times New Roman" w:cs="Times New Roman"/>
          <w:sz w:val="24"/>
          <w:szCs w:val="24"/>
        </w:rPr>
        <w:t xml:space="preserve">) НПРЧ. </w:t>
      </w:r>
    </w:p>
    <w:p w14:paraId="7635CC45" w14:textId="3B0192C9" w:rsidR="00CE6DD6" w:rsidRPr="003E22D5" w:rsidRDefault="00A67A04" w:rsidP="00A67A04">
      <w:pPr>
        <w:jc w:val="both"/>
        <w:rPr>
          <w:rFonts w:ascii="Times New Roman" w:hAnsi="Times New Roman" w:cs="Times New Roman"/>
          <w:sz w:val="24"/>
          <w:szCs w:val="24"/>
        </w:rPr>
      </w:pPr>
      <w:r w:rsidRPr="00A67A04">
        <w:rPr>
          <w:rFonts w:ascii="Times New Roman" w:hAnsi="Times New Roman" w:cs="Times New Roman"/>
          <w:sz w:val="24"/>
          <w:szCs w:val="24"/>
        </w:rPr>
        <w:t xml:space="preserve">Программа устанавливается на сервер или виртуальную машину на электростанции и </w:t>
      </w:r>
      <w:r w:rsidR="00E745BB">
        <w:rPr>
          <w:rFonts w:ascii="Times New Roman" w:hAnsi="Times New Roman" w:cs="Times New Roman"/>
          <w:sz w:val="24"/>
          <w:szCs w:val="24"/>
        </w:rPr>
        <w:t xml:space="preserve">проводит анализ участия по </w:t>
      </w:r>
      <w:r w:rsidR="001D61A6">
        <w:rPr>
          <w:rFonts w:ascii="Times New Roman" w:hAnsi="Times New Roman" w:cs="Times New Roman"/>
          <w:sz w:val="24"/>
          <w:szCs w:val="24"/>
        </w:rPr>
        <w:t xml:space="preserve">формализованным критериям </w:t>
      </w:r>
      <w:r w:rsidR="00E745BB">
        <w:rPr>
          <w:rFonts w:ascii="Times New Roman" w:hAnsi="Times New Roman" w:cs="Times New Roman"/>
          <w:sz w:val="24"/>
          <w:szCs w:val="24"/>
        </w:rPr>
        <w:t>методик</w:t>
      </w:r>
      <w:r w:rsidR="001D61A6">
        <w:rPr>
          <w:rFonts w:ascii="Times New Roman" w:hAnsi="Times New Roman" w:cs="Times New Roman"/>
          <w:sz w:val="24"/>
          <w:szCs w:val="24"/>
        </w:rPr>
        <w:t>и</w:t>
      </w:r>
      <w:r w:rsidR="00E745BB">
        <w:rPr>
          <w:rFonts w:ascii="Times New Roman" w:hAnsi="Times New Roman" w:cs="Times New Roman"/>
          <w:sz w:val="24"/>
          <w:szCs w:val="24"/>
        </w:rPr>
        <w:t xml:space="preserve"> СО ЕЭС</w:t>
      </w:r>
      <w:r w:rsidR="001D61A6">
        <w:rPr>
          <w:rFonts w:ascii="Times New Roman" w:hAnsi="Times New Roman" w:cs="Times New Roman"/>
          <w:sz w:val="24"/>
          <w:szCs w:val="24"/>
        </w:rPr>
        <w:t xml:space="preserve"> (</w:t>
      </w:r>
      <w:r w:rsidR="001D61A6" w:rsidRPr="001D61A6">
        <w:rPr>
          <w:rFonts w:ascii="Times New Roman" w:hAnsi="Times New Roman" w:cs="Times New Roman"/>
          <w:sz w:val="24"/>
          <w:szCs w:val="24"/>
        </w:rPr>
        <w:t>https://www.so-ups.ru/fileadmin/files/company/volcert/crit_monitor_nprch.pdf</w:t>
      </w:r>
      <w:r w:rsidR="001D61A6">
        <w:rPr>
          <w:rFonts w:ascii="Times New Roman" w:hAnsi="Times New Roman" w:cs="Times New Roman"/>
          <w:sz w:val="24"/>
          <w:szCs w:val="24"/>
        </w:rPr>
        <w:t xml:space="preserve">), формирует </w:t>
      </w:r>
      <w:r w:rsidRPr="00A67A04">
        <w:rPr>
          <w:rFonts w:ascii="Times New Roman" w:hAnsi="Times New Roman" w:cs="Times New Roman"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67A04">
        <w:rPr>
          <w:rFonts w:ascii="Times New Roman" w:hAnsi="Times New Roman" w:cs="Times New Roman"/>
          <w:sz w:val="24"/>
          <w:szCs w:val="24"/>
        </w:rPr>
        <w:t xml:space="preserve"> по анализу участия в НПРЧ и электронные письма </w:t>
      </w:r>
      <w:r>
        <w:rPr>
          <w:rFonts w:ascii="Times New Roman" w:hAnsi="Times New Roman" w:cs="Times New Roman"/>
          <w:sz w:val="24"/>
          <w:szCs w:val="24"/>
        </w:rPr>
        <w:t>при необходимости</w:t>
      </w:r>
      <w:r w:rsidRPr="00A67A04">
        <w:rPr>
          <w:rFonts w:ascii="Times New Roman" w:hAnsi="Times New Roman" w:cs="Times New Roman"/>
          <w:sz w:val="24"/>
          <w:szCs w:val="24"/>
        </w:rPr>
        <w:t>.</w:t>
      </w:r>
    </w:p>
    <w:p w14:paraId="389AEB74" w14:textId="218CED1D" w:rsidR="006D352A" w:rsidRDefault="00CE6DD6" w:rsidP="00CE6DD6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 xml:space="preserve">ПО </w:t>
      </w:r>
      <w:r w:rsidR="001D61A6">
        <w:rPr>
          <w:rFonts w:ascii="Times New Roman" w:hAnsi="Times New Roman" w:cs="Times New Roman"/>
          <w:sz w:val="24"/>
          <w:szCs w:val="24"/>
        </w:rPr>
        <w:t>использует накопленные ранее данные на диске файлового хранилища. При этом для анализа используются следующие параметры</w:t>
      </w:r>
      <w:r w:rsidR="006D352A">
        <w:rPr>
          <w:rFonts w:ascii="Times New Roman" w:hAnsi="Times New Roman" w:cs="Times New Roman"/>
          <w:sz w:val="24"/>
          <w:szCs w:val="24"/>
        </w:rPr>
        <w:t>:</w:t>
      </w:r>
    </w:p>
    <w:p w14:paraId="271A7827" w14:textId="296D56DB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Активной мощности генераторов</w:t>
      </w:r>
      <w:r>
        <w:rPr>
          <w:sz w:val="24"/>
          <w:szCs w:val="24"/>
          <w:lang w:val="en-US"/>
        </w:rPr>
        <w:t>;</w:t>
      </w:r>
    </w:p>
    <w:p w14:paraId="424A0A59" w14:textId="5B33D4B0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Частоте вращения генераторов;</w:t>
      </w:r>
    </w:p>
    <w:p w14:paraId="372F4318" w14:textId="2AB3A2A5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Заданию плановой мощности по каждому генератору;</w:t>
      </w:r>
    </w:p>
    <w:p w14:paraId="2A4651AC" w14:textId="40A4FB63" w:rsidR="006D352A" w:rsidRPr="006D352A" w:rsidRDefault="006D352A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другим технологическим парамет</w:t>
      </w:r>
      <w:r w:rsidR="00A67A04">
        <w:rPr>
          <w:sz w:val="24"/>
          <w:szCs w:val="24"/>
        </w:rPr>
        <w:t>рам по необходимости.</w:t>
      </w:r>
    </w:p>
    <w:p w14:paraId="091A63DF" w14:textId="1302F191" w:rsidR="001672C0" w:rsidRPr="003E22D5" w:rsidRDefault="00007660" w:rsidP="00CE6D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D61A6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F358E2">
        <w:rPr>
          <w:rFonts w:ascii="Times New Roman" w:hAnsi="Times New Roman" w:cs="Times New Roman"/>
          <w:sz w:val="24"/>
          <w:szCs w:val="24"/>
        </w:rPr>
        <w:t>производится анализ</w:t>
      </w:r>
      <w:r w:rsidR="00A67A04">
        <w:rPr>
          <w:rFonts w:ascii="Times New Roman" w:hAnsi="Times New Roman" w:cs="Times New Roman"/>
          <w:sz w:val="24"/>
          <w:szCs w:val="24"/>
        </w:rPr>
        <w:t xml:space="preserve"> НПРЧ по формализованным критериям оценки участия генераторов в НПРЧ СО ЕЭС</w:t>
      </w:r>
      <w:r w:rsidR="00AF4B23">
        <w:rPr>
          <w:rFonts w:ascii="Times New Roman" w:hAnsi="Times New Roman" w:cs="Times New Roman"/>
          <w:sz w:val="24"/>
          <w:szCs w:val="24"/>
        </w:rPr>
        <w:t>.</w:t>
      </w:r>
    </w:p>
    <w:p w14:paraId="1ADFA71C" w14:textId="50147A6D" w:rsidR="00C50921" w:rsidRDefault="001672C0" w:rsidP="001672C0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Операторские интерфейсы ПО «</w:t>
      </w:r>
      <w:proofErr w:type="spellStart"/>
      <w:r w:rsidR="00007660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F358E2">
        <w:rPr>
          <w:rFonts w:ascii="Times New Roman" w:hAnsi="Times New Roman" w:cs="Times New Roman"/>
          <w:sz w:val="24"/>
          <w:szCs w:val="24"/>
        </w:rPr>
        <w:t>НПРЧ</w:t>
      </w:r>
      <w:r w:rsidR="001D61A6">
        <w:rPr>
          <w:rFonts w:ascii="Times New Roman" w:hAnsi="Times New Roman" w:cs="Times New Roman"/>
          <w:sz w:val="24"/>
          <w:szCs w:val="24"/>
        </w:rPr>
        <w:t>.Ревизор</w:t>
      </w:r>
      <w:proofErr w:type="spellEnd"/>
      <w:r w:rsidRPr="003E22D5">
        <w:rPr>
          <w:rFonts w:ascii="Times New Roman" w:hAnsi="Times New Roman" w:cs="Times New Roman"/>
          <w:sz w:val="24"/>
          <w:szCs w:val="24"/>
        </w:rPr>
        <w:t xml:space="preserve">» позволяют </w:t>
      </w:r>
      <w:r w:rsidR="00007660">
        <w:rPr>
          <w:rFonts w:ascii="Times New Roman" w:hAnsi="Times New Roman" w:cs="Times New Roman"/>
          <w:sz w:val="24"/>
          <w:szCs w:val="24"/>
        </w:rPr>
        <w:t xml:space="preserve">отображать на одном графике </w:t>
      </w:r>
      <w:r w:rsidR="00F358E2">
        <w:rPr>
          <w:rFonts w:ascii="Times New Roman" w:hAnsi="Times New Roman" w:cs="Times New Roman"/>
          <w:sz w:val="24"/>
          <w:szCs w:val="24"/>
        </w:rPr>
        <w:t>частоту</w:t>
      </w:r>
      <w:r w:rsidR="000D713A">
        <w:rPr>
          <w:rFonts w:ascii="Times New Roman" w:hAnsi="Times New Roman" w:cs="Times New Roman"/>
          <w:sz w:val="24"/>
          <w:szCs w:val="24"/>
        </w:rPr>
        <w:t>,</w:t>
      </w:r>
      <w:r w:rsidR="00F358E2">
        <w:rPr>
          <w:rFonts w:ascii="Times New Roman" w:hAnsi="Times New Roman" w:cs="Times New Roman"/>
          <w:sz w:val="24"/>
          <w:szCs w:val="24"/>
        </w:rPr>
        <w:t xml:space="preserve"> мощность, задание плановой мощности</w:t>
      </w:r>
      <w:r w:rsidR="00007660">
        <w:rPr>
          <w:rFonts w:ascii="Times New Roman" w:hAnsi="Times New Roman" w:cs="Times New Roman"/>
          <w:sz w:val="24"/>
          <w:szCs w:val="24"/>
        </w:rPr>
        <w:t xml:space="preserve"> по каждому генератору. </w:t>
      </w:r>
      <w:r w:rsidR="00C50921">
        <w:rPr>
          <w:rFonts w:ascii="Times New Roman" w:hAnsi="Times New Roman" w:cs="Times New Roman"/>
          <w:sz w:val="24"/>
          <w:szCs w:val="24"/>
        </w:rPr>
        <w:t>В ПО есть возможность настраивать интеграцию с почтовым сервером для отправки диагностических отчетов о работоспособности</w:t>
      </w:r>
      <w:r w:rsidR="000D713A">
        <w:rPr>
          <w:rFonts w:ascii="Times New Roman" w:hAnsi="Times New Roman" w:cs="Times New Roman"/>
          <w:sz w:val="24"/>
          <w:szCs w:val="24"/>
        </w:rPr>
        <w:t xml:space="preserve"> системы</w:t>
      </w:r>
      <w:r w:rsidR="00F358E2">
        <w:rPr>
          <w:rFonts w:ascii="Times New Roman" w:hAnsi="Times New Roman" w:cs="Times New Roman"/>
          <w:sz w:val="24"/>
          <w:szCs w:val="24"/>
        </w:rPr>
        <w:t xml:space="preserve"> или в случаях нарушений при участии в НПРЧ</w:t>
      </w:r>
      <w:r w:rsidR="00C50921">
        <w:rPr>
          <w:rFonts w:ascii="Times New Roman" w:hAnsi="Times New Roman" w:cs="Times New Roman"/>
          <w:sz w:val="24"/>
          <w:szCs w:val="24"/>
        </w:rPr>
        <w:t>.</w:t>
      </w:r>
      <w:r w:rsidRPr="003E22D5">
        <w:rPr>
          <w:rFonts w:ascii="Times New Roman" w:hAnsi="Times New Roman" w:cs="Times New Roman"/>
          <w:sz w:val="24"/>
          <w:szCs w:val="24"/>
        </w:rPr>
        <w:t xml:space="preserve"> </w:t>
      </w:r>
      <w:r w:rsidR="00C50921">
        <w:rPr>
          <w:rFonts w:ascii="Times New Roman" w:hAnsi="Times New Roman" w:cs="Times New Roman"/>
          <w:sz w:val="24"/>
          <w:szCs w:val="24"/>
        </w:rPr>
        <w:t>Т</w:t>
      </w:r>
      <w:r w:rsidRPr="003E22D5">
        <w:rPr>
          <w:rFonts w:ascii="Times New Roman" w:hAnsi="Times New Roman" w:cs="Times New Roman"/>
          <w:sz w:val="24"/>
          <w:szCs w:val="24"/>
        </w:rPr>
        <w:t xml:space="preserve">акже </w:t>
      </w:r>
      <w:r w:rsidR="00C50921">
        <w:rPr>
          <w:rFonts w:ascii="Times New Roman" w:hAnsi="Times New Roman" w:cs="Times New Roman"/>
          <w:sz w:val="24"/>
          <w:szCs w:val="24"/>
        </w:rPr>
        <w:t xml:space="preserve">интерфейсы </w:t>
      </w:r>
      <w:r w:rsidRPr="003E22D5">
        <w:rPr>
          <w:rFonts w:ascii="Times New Roman" w:hAnsi="Times New Roman" w:cs="Times New Roman"/>
          <w:sz w:val="24"/>
          <w:szCs w:val="24"/>
        </w:rPr>
        <w:t>предоставляют возможность настроек ПО.</w:t>
      </w:r>
      <w:r w:rsidR="00C509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9DF42" w14:textId="2F92E64D" w:rsidR="003B0151" w:rsidRDefault="001672C0" w:rsidP="003E22D5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«</w:t>
      </w:r>
      <w:proofErr w:type="spellStart"/>
      <w:r w:rsidR="00060882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F358E2">
        <w:rPr>
          <w:rFonts w:ascii="Times New Roman" w:hAnsi="Times New Roman" w:cs="Times New Roman"/>
          <w:sz w:val="24"/>
          <w:szCs w:val="24"/>
        </w:rPr>
        <w:t>НПРЧ</w:t>
      </w:r>
      <w:r w:rsidR="001D61A6">
        <w:rPr>
          <w:rFonts w:ascii="Times New Roman" w:hAnsi="Times New Roman" w:cs="Times New Roman"/>
          <w:sz w:val="24"/>
          <w:szCs w:val="24"/>
        </w:rPr>
        <w:t>.Ревизор</w:t>
      </w:r>
      <w:proofErr w:type="spellEnd"/>
      <w:r w:rsidRPr="003E22D5">
        <w:rPr>
          <w:rFonts w:ascii="Times New Roman" w:hAnsi="Times New Roman" w:cs="Times New Roman"/>
          <w:sz w:val="24"/>
          <w:szCs w:val="24"/>
        </w:rPr>
        <w:t xml:space="preserve">» предназначено для </w:t>
      </w:r>
      <w:r w:rsidR="00CE6DD6" w:rsidRPr="003E22D5">
        <w:rPr>
          <w:rFonts w:ascii="Times New Roman" w:hAnsi="Times New Roman" w:cs="Times New Roman"/>
          <w:sz w:val="24"/>
          <w:szCs w:val="24"/>
        </w:rPr>
        <w:t>работ</w:t>
      </w:r>
      <w:r w:rsidRPr="003E22D5">
        <w:rPr>
          <w:rFonts w:ascii="Times New Roman" w:hAnsi="Times New Roman" w:cs="Times New Roman"/>
          <w:sz w:val="24"/>
          <w:szCs w:val="24"/>
        </w:rPr>
        <w:t>ы</w:t>
      </w:r>
      <w:r w:rsidR="00CE6DD6" w:rsidRPr="003E22D5">
        <w:rPr>
          <w:rFonts w:ascii="Times New Roman" w:hAnsi="Times New Roman" w:cs="Times New Roman"/>
          <w:sz w:val="24"/>
          <w:szCs w:val="24"/>
        </w:rPr>
        <w:t xml:space="preserve"> в те</w:t>
      </w:r>
      <w:r w:rsidRPr="003E22D5">
        <w:rPr>
          <w:rFonts w:ascii="Times New Roman" w:hAnsi="Times New Roman" w:cs="Times New Roman"/>
          <w:sz w:val="24"/>
          <w:szCs w:val="24"/>
        </w:rPr>
        <w:t xml:space="preserve">мпе производственного процесса и </w:t>
      </w:r>
      <w:r w:rsidR="00953108" w:rsidRPr="003E22D5">
        <w:rPr>
          <w:rFonts w:ascii="Times New Roman" w:hAnsi="Times New Roman" w:cs="Times New Roman"/>
          <w:sz w:val="24"/>
          <w:szCs w:val="24"/>
        </w:rPr>
        <w:t>работ</w:t>
      </w:r>
      <w:r w:rsidRPr="003E22D5">
        <w:rPr>
          <w:rFonts w:ascii="Times New Roman" w:hAnsi="Times New Roman" w:cs="Times New Roman"/>
          <w:sz w:val="24"/>
          <w:szCs w:val="24"/>
        </w:rPr>
        <w:t>ает</w:t>
      </w:r>
      <w:r w:rsidR="00953108" w:rsidRPr="003E22D5">
        <w:rPr>
          <w:rFonts w:ascii="Times New Roman" w:hAnsi="Times New Roman" w:cs="Times New Roman"/>
          <w:sz w:val="24"/>
          <w:szCs w:val="24"/>
        </w:rPr>
        <w:t xml:space="preserve"> в режиме 24 часа в сутки 7 дней в неделю.</w:t>
      </w:r>
    </w:p>
    <w:p w14:paraId="18327E5C" w14:textId="77777777" w:rsidR="00D60A26" w:rsidRDefault="00D60A26" w:rsidP="00D60A26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5" w:name="_Toc112339496"/>
      <w:bookmarkStart w:id="6" w:name="_Toc22565939"/>
      <w:bookmarkStart w:id="7" w:name="_Toc22566392"/>
      <w:r>
        <w:rPr>
          <w:rFonts w:eastAsia="Times New Roman"/>
          <w:caps/>
          <w:lang w:eastAsia="ru-RU"/>
        </w:rPr>
        <w:lastRenderedPageBreak/>
        <w:t>ФУНКЦИИ</w:t>
      </w:r>
      <w:r w:rsidRPr="003E22D5">
        <w:rPr>
          <w:rFonts w:eastAsia="Times New Roman"/>
          <w:caps/>
          <w:lang w:eastAsia="ru-RU"/>
        </w:rPr>
        <w:t xml:space="preserve"> </w:t>
      </w:r>
      <w:r>
        <w:rPr>
          <w:rFonts w:eastAsia="Times New Roman"/>
          <w:caps/>
          <w:lang w:eastAsia="ru-RU"/>
        </w:rPr>
        <w:t>СИСТЕМЫ</w:t>
      </w:r>
      <w:bookmarkEnd w:id="5"/>
    </w:p>
    <w:p w14:paraId="64265AA6" w14:textId="77777777" w:rsidR="00D60A26" w:rsidRPr="00746E31" w:rsidRDefault="00D60A26" w:rsidP="00D60A26">
      <w:pPr>
        <w:pStyle w:val="a0"/>
        <w:keepNext/>
        <w:numPr>
          <w:ilvl w:val="0"/>
          <w:numId w:val="18"/>
        </w:numPr>
        <w:suppressAutoHyphens/>
        <w:spacing w:before="160" w:after="300" w:line="360" w:lineRule="auto"/>
        <w:contextualSpacing w:val="0"/>
        <w:jc w:val="left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  <w:lang w:eastAsia="ru-RU"/>
        </w:rPr>
      </w:pPr>
      <w:bookmarkStart w:id="8" w:name="_Toc23346072"/>
      <w:bookmarkStart w:id="9" w:name="_Toc23347144"/>
      <w:bookmarkStart w:id="10" w:name="_Toc31117373"/>
      <w:bookmarkStart w:id="11" w:name="_Toc33006589"/>
      <w:bookmarkStart w:id="12" w:name="_Toc33011194"/>
      <w:bookmarkStart w:id="13" w:name="_Toc33013566"/>
      <w:bookmarkStart w:id="14" w:name="_Toc33013977"/>
      <w:bookmarkStart w:id="15" w:name="_Toc33014064"/>
      <w:bookmarkStart w:id="16" w:name="_Toc33192518"/>
      <w:bookmarkStart w:id="17" w:name="_Toc69224638"/>
      <w:bookmarkStart w:id="18" w:name="_Toc78193141"/>
      <w:bookmarkStart w:id="19" w:name="_Toc95133021"/>
      <w:bookmarkStart w:id="20" w:name="_Toc95133220"/>
      <w:bookmarkStart w:id="21" w:name="_Toc95134032"/>
      <w:bookmarkStart w:id="22" w:name="_Toc95146633"/>
      <w:bookmarkStart w:id="23" w:name="_Toc95147258"/>
      <w:bookmarkStart w:id="24" w:name="_Toc11233949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160BA5D" w14:textId="270A7DE2" w:rsidR="00F358E2" w:rsidRPr="00F358E2" w:rsidRDefault="00F358E2" w:rsidP="00F358E2">
      <w:pPr>
        <w:rPr>
          <w:rFonts w:ascii="Times New Roman" w:hAnsi="Times New Roman" w:cs="Times New Roman"/>
          <w:sz w:val="24"/>
          <w:szCs w:val="24"/>
        </w:rPr>
      </w:pPr>
      <w:r w:rsidRPr="00F358E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358E2">
        <w:rPr>
          <w:rFonts w:ascii="Times New Roman" w:hAnsi="Times New Roman" w:cs="Times New Roman"/>
          <w:sz w:val="24"/>
          <w:szCs w:val="24"/>
        </w:rPr>
        <w:t>ПРОСТОР.НПРЧ</w:t>
      </w:r>
      <w:r w:rsidR="001D61A6">
        <w:rPr>
          <w:rFonts w:ascii="Times New Roman" w:hAnsi="Times New Roman" w:cs="Times New Roman"/>
          <w:sz w:val="24"/>
          <w:szCs w:val="24"/>
        </w:rPr>
        <w:t>.Ревизор</w:t>
      </w:r>
      <w:proofErr w:type="spellEnd"/>
      <w:r w:rsidRPr="00F358E2">
        <w:rPr>
          <w:rFonts w:ascii="Times New Roman" w:hAnsi="Times New Roman" w:cs="Times New Roman"/>
          <w:sz w:val="24"/>
          <w:szCs w:val="24"/>
        </w:rPr>
        <w:t xml:space="preserve">» имеет следующие функции:  </w:t>
      </w:r>
    </w:p>
    <w:p w14:paraId="0D9D9CD4" w14:textId="722D068F" w:rsidR="00F358E2" w:rsidRPr="00F022E4" w:rsidRDefault="001D61A6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Получение данных путем чтения файлов на диске, сохраненных строго в требуемом формате и структуре директорий хранения </w:t>
      </w:r>
    </w:p>
    <w:p w14:paraId="72962790" w14:textId="04BA9223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Выполнение расчёта в соответствии с критериями контроля участия в НПРЧ и формирование отчета:  </w:t>
      </w:r>
    </w:p>
    <w:p w14:paraId="0578A226" w14:textId="6561A4AD" w:rsidR="00F358E2" w:rsidRDefault="000D713A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в автоматическом режиме</w:t>
      </w:r>
    </w:p>
    <w:p w14:paraId="62AF4A92" w14:textId="3BE13D31" w:rsidR="00F022E4" w:rsidRPr="00F022E4" w:rsidRDefault="00F022E4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в ручном режиме</w:t>
      </w:r>
      <w:r w:rsidR="001D61A6">
        <w:rPr>
          <w:sz w:val="24"/>
          <w:szCs w:val="24"/>
        </w:rPr>
        <w:t xml:space="preserve"> (автоматизированный)</w:t>
      </w:r>
    </w:p>
    <w:p w14:paraId="7FF12F64" w14:textId="3E6B2379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Автоматическая отправка отчётов персоналу станции (или другим настроенным адресатам):  </w:t>
      </w:r>
    </w:p>
    <w:p w14:paraId="62B41A3E" w14:textId="372C6DD4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по факту нарушения участия в НПРЧ </w:t>
      </w:r>
    </w:p>
    <w:p w14:paraId="325FB3BC" w14:textId="1195CADD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по настроенному расписанию (например, раз в месяц) – диагностика работоспособности </w:t>
      </w:r>
    </w:p>
    <w:p w14:paraId="1C7F0CC4" w14:textId="557368E1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>Сохранение результата анализа участия в НПРЧ (*.</w:t>
      </w:r>
      <w:proofErr w:type="spellStart"/>
      <w:r w:rsidRPr="00F022E4">
        <w:rPr>
          <w:sz w:val="24"/>
          <w:szCs w:val="24"/>
        </w:rPr>
        <w:t>html</w:t>
      </w:r>
      <w:proofErr w:type="spellEnd"/>
      <w:r w:rsidRPr="00F022E4">
        <w:rPr>
          <w:sz w:val="24"/>
          <w:szCs w:val="24"/>
        </w:rPr>
        <w:t xml:space="preserve">) в файловом хранилище. </w:t>
      </w:r>
    </w:p>
    <w:p w14:paraId="51196A08" w14:textId="21159F20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Операторский </w:t>
      </w:r>
      <w:proofErr w:type="spellStart"/>
      <w:r w:rsidRPr="00F022E4">
        <w:rPr>
          <w:sz w:val="24"/>
          <w:szCs w:val="24"/>
        </w:rPr>
        <w:t>web</w:t>
      </w:r>
      <w:proofErr w:type="spellEnd"/>
      <w:r w:rsidRPr="00F022E4">
        <w:rPr>
          <w:sz w:val="24"/>
          <w:szCs w:val="24"/>
        </w:rPr>
        <w:t>-интерфейс, предназначенный для настроек ПО, работы по запросу диспетчерского управления и графического мониторинга данных</w:t>
      </w:r>
      <w:r w:rsidR="001D61A6">
        <w:rPr>
          <w:sz w:val="24"/>
          <w:szCs w:val="24"/>
        </w:rPr>
        <w:t xml:space="preserve"> и результатов расчета</w:t>
      </w:r>
      <w:r w:rsidRPr="00F022E4">
        <w:rPr>
          <w:sz w:val="24"/>
          <w:szCs w:val="24"/>
        </w:rPr>
        <w:t xml:space="preserve">. </w:t>
      </w:r>
    </w:p>
    <w:p w14:paraId="5705A2E6" w14:textId="6F6BE0C8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Самодиагностика системы, мониторинг использования вычислительных ресурсов и формирование лога ошибок и сообщений. </w:t>
      </w:r>
    </w:p>
    <w:p w14:paraId="24D839D6" w14:textId="512A9B6D" w:rsidR="00F358E2" w:rsidRPr="00F022E4" w:rsidRDefault="00F358E2" w:rsidP="00D60A26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>Конфигуратор алгоритма расчета для предоставления возможности персоналу станции самостоятельно настраивать расчет.</w:t>
      </w:r>
    </w:p>
    <w:p w14:paraId="2BA1DC10" w14:textId="2284C879" w:rsidR="00F022E4" w:rsidRPr="00F022E4" w:rsidRDefault="00F022E4" w:rsidP="00F022E4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5" w:name="_Toc7541"/>
      <w:bookmarkStart w:id="26" w:name="_Toc112339498"/>
      <w:r w:rsidRPr="00F022E4">
        <w:rPr>
          <w:rFonts w:eastAsia="Times New Roman"/>
          <w:caps/>
          <w:lang w:eastAsia="ru-RU"/>
        </w:rPr>
        <w:lastRenderedPageBreak/>
        <w:t>Формат выходных данных</w:t>
      </w:r>
      <w:bookmarkEnd w:id="25"/>
      <w:bookmarkEnd w:id="26"/>
    </w:p>
    <w:p w14:paraId="34F2281A" w14:textId="6FD6AA07" w:rsidR="0070093F" w:rsidRPr="00014E4A" w:rsidRDefault="00F022E4" w:rsidP="0070093F">
      <w:pPr>
        <w:spacing w:after="221"/>
        <w:ind w:left="10"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В результате анализа участия генерирующего оборудования в НПРЧ формируются следующие выходные данные:  </w:t>
      </w:r>
    </w:p>
    <w:p w14:paraId="147DC608" w14:textId="2A92CD95" w:rsidR="00F022E4" w:rsidRPr="00014E4A" w:rsidRDefault="00F022E4" w:rsidP="0070093F">
      <w:pPr>
        <w:pStyle w:val="a0"/>
        <w:numPr>
          <w:ilvl w:val="0"/>
          <w:numId w:val="29"/>
        </w:numPr>
        <w:spacing w:after="159"/>
        <w:ind w:right="7"/>
        <w:rPr>
          <w:sz w:val="24"/>
        </w:rPr>
      </w:pPr>
      <w:r w:rsidRPr="00014E4A">
        <w:rPr>
          <w:sz w:val="24"/>
        </w:rPr>
        <w:t>Файл</w:t>
      </w:r>
      <w:r w:rsidR="001D61A6">
        <w:rPr>
          <w:sz w:val="24"/>
        </w:rPr>
        <w:t>ы</w:t>
      </w:r>
      <w:r w:rsidRPr="00014E4A">
        <w:rPr>
          <w:sz w:val="24"/>
        </w:rPr>
        <w:t xml:space="preserve"> в формате *.</w:t>
      </w:r>
      <w:proofErr w:type="spellStart"/>
      <w:r w:rsidRPr="00014E4A">
        <w:rPr>
          <w:sz w:val="24"/>
        </w:rPr>
        <w:t>html</w:t>
      </w:r>
      <w:proofErr w:type="spellEnd"/>
      <w:r w:rsidRPr="00014E4A">
        <w:rPr>
          <w:sz w:val="24"/>
        </w:rPr>
        <w:t>, содержащи</w:t>
      </w:r>
      <w:r w:rsidR="001D61A6">
        <w:rPr>
          <w:sz w:val="24"/>
        </w:rPr>
        <w:t>е</w:t>
      </w:r>
      <w:r w:rsidRPr="00014E4A">
        <w:rPr>
          <w:sz w:val="24"/>
        </w:rPr>
        <w:t xml:space="preserve"> отчёт</w:t>
      </w:r>
      <w:r w:rsidR="001D61A6">
        <w:rPr>
          <w:sz w:val="24"/>
        </w:rPr>
        <w:t>ы</w:t>
      </w:r>
      <w:r w:rsidRPr="00014E4A">
        <w:rPr>
          <w:sz w:val="24"/>
        </w:rPr>
        <w:t xml:space="preserve"> по анализу участия </w:t>
      </w:r>
      <w:r w:rsidR="001D61A6">
        <w:rPr>
          <w:sz w:val="24"/>
        </w:rPr>
        <w:t xml:space="preserve">каждой единицы </w:t>
      </w:r>
      <w:r w:rsidRPr="00014E4A">
        <w:rPr>
          <w:sz w:val="24"/>
        </w:rPr>
        <w:t xml:space="preserve">генерирующего оборудования в НПРЧ с графиками результатов анализа.  </w:t>
      </w:r>
    </w:p>
    <w:p w14:paraId="3822CB8B" w14:textId="77777777" w:rsidR="00F022E4" w:rsidRPr="00014E4A" w:rsidRDefault="00F022E4" w:rsidP="00F022E4">
      <w:pPr>
        <w:spacing w:after="364"/>
        <w:ind w:left="10"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Примеры графиков отчёта приведены в Приложении 1.  </w:t>
      </w:r>
    </w:p>
    <w:p w14:paraId="29E75489" w14:textId="77777777" w:rsidR="00F022E4" w:rsidRPr="00F022E4" w:rsidRDefault="00F022E4" w:rsidP="00F022E4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7" w:name="_Toc112339499"/>
      <w:bookmarkStart w:id="28" w:name="_Toc7542"/>
      <w:r w:rsidRPr="00F022E4">
        <w:rPr>
          <w:rFonts w:eastAsia="Times New Roman"/>
          <w:caps/>
          <w:lang w:eastAsia="ru-RU"/>
        </w:rPr>
        <w:lastRenderedPageBreak/>
        <w:t>Алгоритм контроля</w:t>
      </w:r>
      <w:bookmarkEnd w:id="27"/>
      <w:r w:rsidRPr="00F022E4">
        <w:rPr>
          <w:rFonts w:eastAsia="Times New Roman"/>
          <w:caps/>
          <w:lang w:eastAsia="ru-RU"/>
        </w:rPr>
        <w:t xml:space="preserve">  </w:t>
      </w:r>
      <w:bookmarkEnd w:id="28"/>
    </w:p>
    <w:p w14:paraId="2AA2D8B9" w14:textId="77777777" w:rsidR="00F022E4" w:rsidRPr="00014E4A" w:rsidRDefault="00F022E4" w:rsidP="00014E4A">
      <w:pPr>
        <w:spacing w:after="365"/>
        <w:ind w:left="10" w:right="342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Алгоритм контроля реализован в соответствии с «Критериями контроля участия генерирующего оборудования в нормированном первичном регулировании частоты» (Приложение №2 к Порядку определения объемов оказанных услуг по НПРЧ (Приложение №3 к Договору оказания услуг по нормированному первичному регулированию частоты)). </w:t>
      </w:r>
    </w:p>
    <w:p w14:paraId="4460F996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9" w:name="_Toc112339500"/>
      <w:bookmarkStart w:id="30" w:name="_Toc7543"/>
      <w:r w:rsidRPr="0070093F">
        <w:rPr>
          <w:rFonts w:eastAsia="Times New Roman"/>
          <w:caps/>
          <w:lang w:eastAsia="ru-RU"/>
        </w:rPr>
        <w:lastRenderedPageBreak/>
        <w:t>Требования к информационному обмену</w:t>
      </w:r>
      <w:bookmarkEnd w:id="29"/>
      <w:r w:rsidRPr="0070093F">
        <w:rPr>
          <w:rFonts w:eastAsia="Times New Roman"/>
          <w:caps/>
          <w:lang w:eastAsia="ru-RU"/>
        </w:rPr>
        <w:t xml:space="preserve">  </w:t>
      </w:r>
      <w:bookmarkEnd w:id="30"/>
    </w:p>
    <w:p w14:paraId="3262861D" w14:textId="68318C0A" w:rsidR="0070093F" w:rsidRPr="00014E4A" w:rsidRDefault="00F022E4" w:rsidP="00014E4A">
      <w:pPr>
        <w:spacing w:line="358" w:lineRule="auto"/>
        <w:ind w:right="1980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>Для работы ПО «</w:t>
      </w:r>
      <w:proofErr w:type="spellStart"/>
      <w:r w:rsidRPr="00014E4A">
        <w:rPr>
          <w:rFonts w:ascii="Times New Roman" w:hAnsi="Times New Roman" w:cs="Times New Roman"/>
          <w:sz w:val="24"/>
        </w:rPr>
        <w:t>ПРОСТОР.НПРЧ</w:t>
      </w:r>
      <w:r w:rsidR="001D61A6">
        <w:rPr>
          <w:rFonts w:ascii="Times New Roman" w:hAnsi="Times New Roman" w:cs="Times New Roman"/>
          <w:sz w:val="24"/>
        </w:rPr>
        <w:t>.Ревизор</w:t>
      </w:r>
      <w:proofErr w:type="spellEnd"/>
      <w:r w:rsidRPr="00014E4A">
        <w:rPr>
          <w:rFonts w:ascii="Times New Roman" w:hAnsi="Times New Roman" w:cs="Times New Roman"/>
          <w:sz w:val="24"/>
        </w:rPr>
        <w:t xml:space="preserve">» требуются следующие сигналы:  </w:t>
      </w:r>
    </w:p>
    <w:p w14:paraId="17F6BF51" w14:textId="77777777" w:rsidR="0070093F" w:rsidRPr="00014E4A" w:rsidRDefault="0070093F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активная мощность [МВт]</w:t>
      </w:r>
    </w:p>
    <w:p w14:paraId="3113C7DF" w14:textId="77777777" w:rsidR="0070093F" w:rsidRPr="00014E4A" w:rsidRDefault="0070093F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частота [Гц]</w:t>
      </w:r>
    </w:p>
    <w:p w14:paraId="5663ED2F" w14:textId="77777777" w:rsidR="0070093F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п</w:t>
      </w:r>
      <w:r w:rsidR="0070093F" w:rsidRPr="00014E4A">
        <w:rPr>
          <w:sz w:val="24"/>
        </w:rPr>
        <w:t>лановое задание мощности [МВт]</w:t>
      </w:r>
    </w:p>
    <w:p w14:paraId="707B1C7D" w14:textId="77777777" w:rsidR="0070093F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задание вторичной мощности [МВт] (при</w:t>
      </w:r>
      <w:r w:rsidR="0070093F" w:rsidRPr="00014E4A">
        <w:rPr>
          <w:sz w:val="24"/>
        </w:rPr>
        <w:t xml:space="preserve"> одновременном участии в АВРЧМ)</w:t>
      </w:r>
    </w:p>
    <w:p w14:paraId="799FF880" w14:textId="51CE4007" w:rsidR="00F022E4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 xml:space="preserve">ТС «Централизованный» (при одновременном участии в АВРЧМ) </w:t>
      </w:r>
    </w:p>
    <w:p w14:paraId="090D462E" w14:textId="05CA0A94" w:rsidR="00F022E4" w:rsidRDefault="00F022E4" w:rsidP="00014E4A">
      <w:pPr>
        <w:spacing w:after="157" w:line="265" w:lineRule="auto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Эти </w:t>
      </w:r>
      <w:r w:rsidRPr="00014E4A">
        <w:rPr>
          <w:rFonts w:ascii="Times New Roman" w:hAnsi="Times New Roman" w:cs="Times New Roman"/>
          <w:sz w:val="24"/>
        </w:rPr>
        <w:tab/>
      </w:r>
      <w:r w:rsidR="000D713A">
        <w:rPr>
          <w:rFonts w:ascii="Times New Roman" w:hAnsi="Times New Roman" w:cs="Times New Roman"/>
          <w:sz w:val="24"/>
        </w:rPr>
        <w:t>сигналы</w:t>
      </w:r>
      <w:r w:rsidRPr="00014E4A">
        <w:rPr>
          <w:rFonts w:ascii="Times New Roman" w:hAnsi="Times New Roman" w:cs="Times New Roman"/>
          <w:sz w:val="24"/>
        </w:rPr>
        <w:t xml:space="preserve"> </w:t>
      </w:r>
      <w:r w:rsidRPr="00014E4A">
        <w:rPr>
          <w:rFonts w:ascii="Times New Roman" w:hAnsi="Times New Roman" w:cs="Times New Roman"/>
          <w:sz w:val="24"/>
        </w:rPr>
        <w:tab/>
        <w:t xml:space="preserve">должны </w:t>
      </w:r>
      <w:r w:rsidRPr="00014E4A">
        <w:rPr>
          <w:rFonts w:ascii="Times New Roman" w:hAnsi="Times New Roman" w:cs="Times New Roman"/>
          <w:sz w:val="24"/>
        </w:rPr>
        <w:tab/>
        <w:t xml:space="preserve">измеряться </w:t>
      </w:r>
      <w:r w:rsidRPr="00014E4A">
        <w:rPr>
          <w:rFonts w:ascii="Times New Roman" w:hAnsi="Times New Roman" w:cs="Times New Roman"/>
          <w:sz w:val="24"/>
        </w:rPr>
        <w:tab/>
      </w:r>
      <w:r w:rsidR="0070093F" w:rsidRPr="00014E4A">
        <w:rPr>
          <w:rFonts w:ascii="Times New Roman" w:hAnsi="Times New Roman" w:cs="Times New Roman"/>
          <w:sz w:val="24"/>
        </w:rPr>
        <w:t xml:space="preserve">с </w:t>
      </w:r>
      <w:r w:rsidR="0070093F" w:rsidRPr="00014E4A">
        <w:rPr>
          <w:rFonts w:ascii="Times New Roman" w:hAnsi="Times New Roman" w:cs="Times New Roman"/>
          <w:sz w:val="24"/>
        </w:rPr>
        <w:tab/>
        <w:t xml:space="preserve">точностью, </w:t>
      </w:r>
      <w:r w:rsidR="0070093F" w:rsidRPr="00014E4A">
        <w:rPr>
          <w:rFonts w:ascii="Times New Roman" w:hAnsi="Times New Roman" w:cs="Times New Roman"/>
          <w:sz w:val="24"/>
        </w:rPr>
        <w:tab/>
        <w:t xml:space="preserve">удовлетворяющей </w:t>
      </w:r>
      <w:r w:rsidRPr="00014E4A">
        <w:rPr>
          <w:rFonts w:ascii="Times New Roman" w:hAnsi="Times New Roman" w:cs="Times New Roman"/>
          <w:sz w:val="24"/>
        </w:rPr>
        <w:t>требованиям регламентирующих документов СО</w:t>
      </w:r>
      <w:r w:rsidR="000D713A">
        <w:rPr>
          <w:rFonts w:ascii="Times New Roman" w:hAnsi="Times New Roman" w:cs="Times New Roman"/>
          <w:sz w:val="24"/>
        </w:rPr>
        <w:t xml:space="preserve"> ЕЭС</w:t>
      </w:r>
      <w:r w:rsidRPr="00014E4A">
        <w:rPr>
          <w:rFonts w:ascii="Times New Roman" w:hAnsi="Times New Roman" w:cs="Times New Roman"/>
          <w:sz w:val="24"/>
        </w:rPr>
        <w:t xml:space="preserve">. Информационный обмен должен осуществляться по цифровым протоколам связи с периодом не более 1 сек.  </w:t>
      </w:r>
    </w:p>
    <w:p w14:paraId="3304880A" w14:textId="74DD69D0" w:rsidR="001D61A6" w:rsidRDefault="001D61A6" w:rsidP="00014E4A">
      <w:pPr>
        <w:spacing w:after="157" w:line="265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Данные должны сохранятся на диске, доступном для ПО в строго установленном формате СО ЕЭС с сохранением структуры директорий.</w:t>
      </w:r>
    </w:p>
    <w:p w14:paraId="6D313A82" w14:textId="3CB01363" w:rsidR="001D61A6" w:rsidRPr="00014E4A" w:rsidRDefault="001D61A6" w:rsidP="00014E4A">
      <w:pPr>
        <w:spacing w:after="157" w:line="265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E491C9" wp14:editId="4147F128">
            <wp:extent cx="6165215" cy="30829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0EF7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1" w:name="_Toc112339501"/>
      <w:bookmarkStart w:id="32" w:name="_Toc7544"/>
      <w:r w:rsidRPr="0070093F">
        <w:rPr>
          <w:rFonts w:eastAsia="Times New Roman"/>
          <w:caps/>
          <w:lang w:eastAsia="ru-RU"/>
        </w:rPr>
        <w:lastRenderedPageBreak/>
        <w:t>Системные требования</w:t>
      </w:r>
      <w:bookmarkEnd w:id="31"/>
      <w:r w:rsidRPr="0070093F">
        <w:rPr>
          <w:rFonts w:eastAsia="Times New Roman"/>
          <w:caps/>
          <w:lang w:eastAsia="ru-RU"/>
        </w:rPr>
        <w:t xml:space="preserve">  </w:t>
      </w:r>
      <w:bookmarkEnd w:id="32"/>
    </w:p>
    <w:p w14:paraId="01F20BB3" w14:textId="5A69E6C3" w:rsidR="00F022E4" w:rsidRPr="00014E4A" w:rsidRDefault="00F022E4" w:rsidP="0070093F">
      <w:pPr>
        <w:spacing w:after="43" w:line="356" w:lineRule="auto"/>
        <w:ind w:left="14" w:right="1683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>Рекомендуемая ОС для установки ПО «</w:t>
      </w:r>
      <w:proofErr w:type="spellStart"/>
      <w:r w:rsidRPr="00014E4A">
        <w:rPr>
          <w:rFonts w:ascii="Times New Roman" w:hAnsi="Times New Roman" w:cs="Times New Roman"/>
          <w:sz w:val="24"/>
        </w:rPr>
        <w:t>ПРОСТОР.НПРЧ</w:t>
      </w:r>
      <w:r w:rsidR="001D61A6">
        <w:rPr>
          <w:rFonts w:ascii="Times New Roman" w:hAnsi="Times New Roman" w:cs="Times New Roman"/>
          <w:sz w:val="24"/>
        </w:rPr>
        <w:t>.Ревизор</w:t>
      </w:r>
      <w:proofErr w:type="spellEnd"/>
      <w:r w:rsidRPr="00014E4A">
        <w:rPr>
          <w:rFonts w:ascii="Times New Roman" w:hAnsi="Times New Roman" w:cs="Times New Roman"/>
          <w:sz w:val="24"/>
        </w:rPr>
        <w:t xml:space="preserve">»: </w:t>
      </w:r>
      <w:proofErr w:type="spellStart"/>
      <w:r w:rsidR="0070093F" w:rsidRPr="00014E4A">
        <w:rPr>
          <w:rFonts w:ascii="Times New Roman" w:hAnsi="Times New Roman" w:cs="Times New Roman"/>
          <w:b/>
          <w:sz w:val="24"/>
          <w:lang w:val="en-US"/>
        </w:rPr>
        <w:t>AstraLinuxSE</w:t>
      </w:r>
      <w:proofErr w:type="spellEnd"/>
      <w:r w:rsidR="0070093F" w:rsidRPr="00014E4A">
        <w:rPr>
          <w:rFonts w:ascii="Times New Roman" w:hAnsi="Times New Roman" w:cs="Times New Roman"/>
          <w:b/>
          <w:sz w:val="24"/>
        </w:rPr>
        <w:t xml:space="preserve"> 1.6</w:t>
      </w:r>
      <w:r w:rsidRPr="00014E4A">
        <w:rPr>
          <w:rFonts w:ascii="Times New Roman" w:hAnsi="Times New Roman" w:cs="Times New Roman"/>
          <w:sz w:val="24"/>
        </w:rPr>
        <w:t xml:space="preserve">  </w:t>
      </w:r>
    </w:p>
    <w:p w14:paraId="3DB79025" w14:textId="77777777" w:rsidR="00F022E4" w:rsidRPr="00014E4A" w:rsidRDefault="00F022E4" w:rsidP="00F022E4">
      <w:pPr>
        <w:spacing w:after="182"/>
        <w:ind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Рекомендуемые вычислительные ресурсы:  </w:t>
      </w:r>
    </w:p>
    <w:p w14:paraId="4621A52C" w14:textId="77777777" w:rsidR="00F022E4" w:rsidRPr="00014E4A" w:rsidRDefault="00F022E4" w:rsidP="00F022E4">
      <w:pPr>
        <w:numPr>
          <w:ilvl w:val="0"/>
          <w:numId w:val="27"/>
        </w:numPr>
        <w:spacing w:after="101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Процессор: не хуже 2.4 ГГц 6 ядер.  </w:t>
      </w:r>
    </w:p>
    <w:p w14:paraId="13CA6FA4" w14:textId="77777777" w:rsidR="00F022E4" w:rsidRPr="00014E4A" w:rsidRDefault="00F022E4" w:rsidP="00F022E4">
      <w:pPr>
        <w:numPr>
          <w:ilvl w:val="0"/>
          <w:numId w:val="27"/>
        </w:numPr>
        <w:spacing w:after="101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Оперативная память: не менее 8 ГБ.  </w:t>
      </w:r>
    </w:p>
    <w:p w14:paraId="58299435" w14:textId="77777777" w:rsidR="00F022E4" w:rsidRPr="00014E4A" w:rsidRDefault="00F022E4" w:rsidP="00F022E4">
      <w:pPr>
        <w:numPr>
          <w:ilvl w:val="0"/>
          <w:numId w:val="27"/>
        </w:numPr>
        <w:spacing w:after="76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Место на диске: не менее 100 Гб.  </w:t>
      </w:r>
    </w:p>
    <w:p w14:paraId="4E27A6D8" w14:textId="7BFB809E" w:rsidR="00F022E4" w:rsidRPr="00014E4A" w:rsidRDefault="00F022E4" w:rsidP="00F022E4">
      <w:pPr>
        <w:spacing w:after="366"/>
        <w:ind w:right="7"/>
        <w:rPr>
          <w:rFonts w:ascii="Times New Roman" w:hAnsi="Times New Roman" w:cs="Times New Roman"/>
          <w:sz w:val="24"/>
          <w:u w:val="single" w:color="000000"/>
        </w:rPr>
      </w:pPr>
      <w:r w:rsidRPr="00014E4A">
        <w:rPr>
          <w:rFonts w:ascii="Times New Roman" w:hAnsi="Times New Roman" w:cs="Times New Roman"/>
          <w:sz w:val="24"/>
        </w:rPr>
        <w:t>Требуемые аппаратные ресурсы:</w:t>
      </w:r>
      <w:r w:rsidR="0070093F" w:rsidRPr="00014E4A">
        <w:rPr>
          <w:rFonts w:ascii="Times New Roman" w:hAnsi="Times New Roman" w:cs="Times New Roman"/>
          <w:sz w:val="24"/>
          <w:u w:val="single" w:color="000000"/>
        </w:rPr>
        <w:t xml:space="preserve"> </w:t>
      </w:r>
      <w:proofErr w:type="spellStart"/>
      <w:r w:rsidR="0070093F" w:rsidRPr="00014E4A">
        <w:rPr>
          <w:rFonts w:ascii="Times New Roman" w:hAnsi="Times New Roman" w:cs="Times New Roman"/>
          <w:sz w:val="24"/>
          <w:u w:val="single" w:color="000000"/>
        </w:rPr>
        <w:t>Ethernet</w:t>
      </w:r>
      <w:proofErr w:type="spellEnd"/>
    </w:p>
    <w:p w14:paraId="790AB190" w14:textId="77777777" w:rsidR="0070093F" w:rsidRPr="00014E4A" w:rsidRDefault="0070093F" w:rsidP="0070093F">
      <w:pPr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Требуемое ПО для запуска интерфейсов пользователя: </w:t>
      </w:r>
    </w:p>
    <w:p w14:paraId="2A4ADD9F" w14:textId="77777777" w:rsidR="0070093F" w:rsidRPr="00014E4A" w:rsidRDefault="0070093F" w:rsidP="0070093F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014E4A">
        <w:rPr>
          <w:rFonts w:ascii="Times New Roman" w:hAnsi="Times New Roman" w:cs="Times New Roman"/>
          <w:sz w:val="24"/>
        </w:rPr>
        <w:tab/>
      </w:r>
      <w:r w:rsidRPr="00014E4A">
        <w:rPr>
          <w:rFonts w:ascii="Times New Roman" w:hAnsi="Times New Roman" w:cs="Times New Roman"/>
          <w:b/>
          <w:sz w:val="24"/>
          <w:lang w:val="en-US"/>
        </w:rPr>
        <w:t>web-</w:t>
      </w:r>
      <w:r w:rsidRPr="00014E4A">
        <w:rPr>
          <w:rFonts w:ascii="Times New Roman" w:hAnsi="Times New Roman" w:cs="Times New Roman"/>
          <w:b/>
          <w:sz w:val="24"/>
        </w:rPr>
        <w:t>браузер (один из)</w:t>
      </w:r>
      <w:r w:rsidRPr="00014E4A">
        <w:rPr>
          <w:rFonts w:ascii="Times New Roman" w:hAnsi="Times New Roman" w:cs="Times New Roman"/>
          <w:b/>
          <w:sz w:val="24"/>
          <w:lang w:val="en-US"/>
        </w:rPr>
        <w:t>:</w:t>
      </w:r>
    </w:p>
    <w:p w14:paraId="1524DD6E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Google Chrome</w:t>
      </w:r>
    </w:p>
    <w:p w14:paraId="424F6F12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Microsoft Edge</w:t>
      </w:r>
    </w:p>
    <w:p w14:paraId="7C64E286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Mozilla Firefox</w:t>
      </w:r>
    </w:p>
    <w:p w14:paraId="4553187A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</w:rPr>
        <w:t>Яндекс-браузер</w:t>
      </w:r>
    </w:p>
    <w:p w14:paraId="7A821552" w14:textId="77777777" w:rsidR="0070093F" w:rsidRPr="0070093F" w:rsidRDefault="0070093F" w:rsidP="00F022E4">
      <w:pPr>
        <w:spacing w:after="366"/>
        <w:ind w:right="7"/>
        <w:rPr>
          <w:rFonts w:ascii="Times New Roman" w:hAnsi="Times New Roman" w:cs="Times New Roman"/>
        </w:rPr>
      </w:pPr>
    </w:p>
    <w:p w14:paraId="62389464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3" w:name="_Toc112339502"/>
      <w:bookmarkStart w:id="34" w:name="_Toc7545"/>
      <w:r w:rsidRPr="0070093F">
        <w:rPr>
          <w:rFonts w:eastAsia="Times New Roman"/>
          <w:caps/>
          <w:lang w:eastAsia="ru-RU"/>
        </w:rPr>
        <w:lastRenderedPageBreak/>
        <w:t>Техническая поддержка</w:t>
      </w:r>
      <w:bookmarkEnd w:id="33"/>
      <w:r w:rsidRPr="0070093F">
        <w:rPr>
          <w:rFonts w:eastAsia="Times New Roman"/>
          <w:caps/>
          <w:lang w:eastAsia="ru-RU"/>
        </w:rPr>
        <w:t xml:space="preserve">  </w:t>
      </w:r>
      <w:bookmarkEnd w:id="34"/>
    </w:p>
    <w:p w14:paraId="2FA1BE0F" w14:textId="77777777" w:rsidR="00F022E4" w:rsidRPr="00014E4A" w:rsidRDefault="00F022E4" w:rsidP="00014E4A">
      <w:pPr>
        <w:spacing w:after="161"/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При заключении договора с нашей компанией, вы получите в нашем лице надежного партнера по сопровождению ПО. Наша компания реализовала более 180 проектов в электроэнергетике. В структуре компании есть подразделение технической поддержки, оказывающее услуги в круглосуточном режиме.   </w:t>
      </w:r>
    </w:p>
    <w:p w14:paraId="6B051758" w14:textId="77777777" w:rsidR="00F022E4" w:rsidRPr="00014E4A" w:rsidRDefault="00F022E4" w:rsidP="00014E4A">
      <w:pPr>
        <w:spacing w:after="365"/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В рамках поддержки устраняются выявленные неисправности, подключаются новые источники данных, происходит корректировка и адаптация алгоритмов по мере изменения методик СО ЕЭС. Так же, по договору поддержки оказываются услуги по подготовке обоснований корректности участия генерирующего оборудования в НПРЧ, актуализации алгоритмов, учет дополнительных появляющихся сигналов, поддержка при разборе спорной ситуации с СО ЕЭС. </w:t>
      </w:r>
    </w:p>
    <w:p w14:paraId="0B99A61A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5" w:name="_Toc112339503"/>
      <w:bookmarkStart w:id="36" w:name="_Toc7547"/>
      <w:r w:rsidRPr="0070093F">
        <w:rPr>
          <w:rFonts w:eastAsia="Times New Roman"/>
          <w:caps/>
          <w:lang w:eastAsia="ru-RU"/>
        </w:rPr>
        <w:lastRenderedPageBreak/>
        <w:t>Интерфейсы</w:t>
      </w:r>
      <w:bookmarkEnd w:id="35"/>
      <w:r w:rsidRPr="0070093F">
        <w:rPr>
          <w:rFonts w:eastAsia="Times New Roman"/>
          <w:caps/>
          <w:lang w:eastAsia="ru-RU"/>
        </w:rPr>
        <w:t xml:space="preserve">  </w:t>
      </w:r>
      <w:bookmarkEnd w:id="36"/>
    </w:p>
    <w:p w14:paraId="2085FAA1" w14:textId="15986F28" w:rsidR="00F022E4" w:rsidRPr="00014E4A" w:rsidRDefault="00F022E4" w:rsidP="00014E4A">
      <w:pPr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>Все интерфейсы ПО «</w:t>
      </w:r>
      <w:proofErr w:type="spellStart"/>
      <w:r w:rsidRPr="00014E4A">
        <w:rPr>
          <w:rFonts w:ascii="Times New Roman" w:hAnsi="Times New Roman" w:cs="Times New Roman"/>
          <w:sz w:val="24"/>
        </w:rPr>
        <w:t>ПРОСТОР.НПРЧ</w:t>
      </w:r>
      <w:r w:rsidR="001D61A6">
        <w:rPr>
          <w:rFonts w:ascii="Times New Roman" w:hAnsi="Times New Roman" w:cs="Times New Roman"/>
          <w:sz w:val="24"/>
        </w:rPr>
        <w:t>.Ревизор</w:t>
      </w:r>
      <w:proofErr w:type="spellEnd"/>
      <w:r w:rsidRPr="00014E4A">
        <w:rPr>
          <w:rFonts w:ascii="Times New Roman" w:hAnsi="Times New Roman" w:cs="Times New Roman"/>
          <w:sz w:val="24"/>
        </w:rPr>
        <w:t xml:space="preserve">» выполнены в виде веб-страниц и открываются в современных браузерах.  </w:t>
      </w:r>
    </w:p>
    <w:p w14:paraId="4EECBB65" w14:textId="77777777" w:rsidR="00F022E4" w:rsidRDefault="00F022E4" w:rsidP="00F022E4">
      <w:pPr>
        <w:spacing w:after="34"/>
        <w:jc w:val="right"/>
      </w:pPr>
      <w:r>
        <w:rPr>
          <w:noProof/>
          <w:lang w:eastAsia="ru-RU"/>
        </w:rPr>
        <w:drawing>
          <wp:inline distT="0" distB="0" distL="0" distR="0" wp14:anchorId="240C6D82" wp14:editId="0BD1D711">
            <wp:extent cx="5738749" cy="4471035"/>
            <wp:effectExtent l="0" t="0" r="0" b="0"/>
            <wp:docPr id="893" name="Pictur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8749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DDE16A" w14:textId="77777777" w:rsidR="00F022E4" w:rsidRDefault="00F022E4" w:rsidP="00F022E4">
      <w:pPr>
        <w:spacing w:after="152"/>
        <w:ind w:left="2302"/>
      </w:pPr>
      <w:r>
        <w:rPr>
          <w:rFonts w:ascii="Calibri" w:eastAsia="Calibri" w:hAnsi="Calibri" w:cs="Calibri"/>
          <w:i/>
          <w:color w:val="44546A"/>
        </w:rPr>
        <w:t xml:space="preserve">Рисунок 1. Настройка информационного обмена </w:t>
      </w:r>
    </w:p>
    <w:p w14:paraId="5D1D8389" w14:textId="77777777" w:rsidR="00F022E4" w:rsidRDefault="00F022E4" w:rsidP="00F022E4">
      <w:pPr>
        <w:spacing w:after="32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C345B8E" wp14:editId="4FA908CA">
            <wp:extent cx="5728335" cy="3830574"/>
            <wp:effectExtent l="0" t="0" r="0" b="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4C0B7D" w14:textId="77777777" w:rsidR="00F022E4" w:rsidRDefault="00F022E4" w:rsidP="00F022E4">
      <w:pPr>
        <w:spacing w:after="152"/>
        <w:ind w:left="2185"/>
      </w:pPr>
      <w:r>
        <w:rPr>
          <w:rFonts w:ascii="Calibri" w:eastAsia="Calibri" w:hAnsi="Calibri" w:cs="Calibri"/>
          <w:i/>
          <w:color w:val="44546A"/>
        </w:rPr>
        <w:t xml:space="preserve">Рисунок 2. Настройка модели объектов генерации </w:t>
      </w:r>
    </w:p>
    <w:p w14:paraId="3995E9BF" w14:textId="77777777" w:rsidR="00F022E4" w:rsidRDefault="00F022E4" w:rsidP="00F022E4">
      <w:pPr>
        <w:spacing w:after="137"/>
        <w:ind w:right="526"/>
        <w:jc w:val="right"/>
      </w:pPr>
      <w:r>
        <w:rPr>
          <w:noProof/>
          <w:lang w:eastAsia="ru-RU"/>
        </w:rPr>
        <w:drawing>
          <wp:inline distT="0" distB="0" distL="0" distR="0" wp14:anchorId="47759A77" wp14:editId="05B3A87E">
            <wp:extent cx="5453126" cy="4039235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3126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color w:val="44546A"/>
        </w:rPr>
        <w:t xml:space="preserve"> </w:t>
      </w:r>
    </w:p>
    <w:p w14:paraId="47350B0B" w14:textId="6004A8E0" w:rsidR="00F022E4" w:rsidRDefault="00F022E4" w:rsidP="00F022E4">
      <w:pPr>
        <w:spacing w:after="152"/>
        <w:ind w:left="1251"/>
      </w:pPr>
      <w:r>
        <w:rPr>
          <w:rFonts w:ascii="Calibri" w:eastAsia="Calibri" w:hAnsi="Calibri" w:cs="Calibri"/>
          <w:i/>
          <w:color w:val="44546A"/>
        </w:rPr>
        <w:t xml:space="preserve">Рисунок </w:t>
      </w:r>
      <w:r w:rsidR="00277ECA">
        <w:rPr>
          <w:rFonts w:ascii="Calibri" w:eastAsia="Calibri" w:hAnsi="Calibri" w:cs="Calibri"/>
          <w:i/>
          <w:color w:val="44546A"/>
        </w:rPr>
        <w:t>3</w:t>
      </w:r>
      <w:r>
        <w:rPr>
          <w:rFonts w:ascii="Calibri" w:eastAsia="Calibri" w:hAnsi="Calibri" w:cs="Calibri"/>
          <w:i/>
          <w:color w:val="44546A"/>
        </w:rPr>
        <w:t>. Расчет на данных Системы</w:t>
      </w:r>
      <w:r w:rsidR="00277ECA">
        <w:rPr>
          <w:rFonts w:ascii="Calibri" w:eastAsia="Calibri" w:hAnsi="Calibri" w:cs="Calibri"/>
          <w:i/>
          <w:color w:val="44546A"/>
        </w:rPr>
        <w:t xml:space="preserve"> (в случае совместной работы с </w:t>
      </w:r>
      <w:proofErr w:type="spellStart"/>
      <w:r w:rsidR="00277ECA">
        <w:rPr>
          <w:rFonts w:ascii="Calibri" w:eastAsia="Calibri" w:hAnsi="Calibri" w:cs="Calibri"/>
          <w:i/>
          <w:color w:val="44546A"/>
        </w:rPr>
        <w:t>ПРОСТОР.НПРЧ.Монитор</w:t>
      </w:r>
      <w:proofErr w:type="spellEnd"/>
      <w:r w:rsidR="00277ECA">
        <w:rPr>
          <w:rFonts w:ascii="Calibri" w:eastAsia="Calibri" w:hAnsi="Calibri" w:cs="Calibri"/>
          <w:i/>
          <w:color w:val="44546A"/>
        </w:rPr>
        <w:t>)</w:t>
      </w:r>
      <w:r>
        <w:rPr>
          <w:rFonts w:ascii="Calibri" w:eastAsia="Calibri" w:hAnsi="Calibri" w:cs="Calibri"/>
          <w:i/>
          <w:color w:val="44546A"/>
        </w:rPr>
        <w:t xml:space="preserve"> или из загружаем</w:t>
      </w:r>
      <w:r w:rsidR="00277ECA">
        <w:rPr>
          <w:rFonts w:ascii="Calibri" w:eastAsia="Calibri" w:hAnsi="Calibri" w:cs="Calibri"/>
          <w:i/>
          <w:color w:val="44546A"/>
        </w:rPr>
        <w:t>ого</w:t>
      </w:r>
      <w:r>
        <w:rPr>
          <w:rFonts w:ascii="Calibri" w:eastAsia="Calibri" w:hAnsi="Calibri" w:cs="Calibri"/>
          <w:i/>
          <w:color w:val="44546A"/>
        </w:rPr>
        <w:t xml:space="preserve"> из файла </w:t>
      </w:r>
    </w:p>
    <w:p w14:paraId="58F589D9" w14:textId="77777777" w:rsidR="00F022E4" w:rsidRDefault="00F022E4" w:rsidP="00F022E4">
      <w:pPr>
        <w:spacing w:after="3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8539468" wp14:editId="1971412F">
            <wp:extent cx="6120130" cy="3989705"/>
            <wp:effectExtent l="0" t="0" r="0" b="0"/>
            <wp:docPr id="935" name="Pictu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B63667" w14:textId="77777777" w:rsidR="00F022E4" w:rsidRDefault="00F022E4" w:rsidP="00F022E4">
      <w:pPr>
        <w:spacing w:after="152"/>
        <w:ind w:left="3575"/>
      </w:pPr>
      <w:r>
        <w:rPr>
          <w:rFonts w:ascii="Calibri" w:eastAsia="Calibri" w:hAnsi="Calibri" w:cs="Calibri"/>
          <w:i/>
          <w:color w:val="44546A"/>
        </w:rPr>
        <w:t xml:space="preserve">Рисунок 5. Журнал логов  </w:t>
      </w:r>
    </w:p>
    <w:p w14:paraId="0F51EED4" w14:textId="70769C39" w:rsidR="00F022E4" w:rsidRDefault="004E2DC2" w:rsidP="00F022E4">
      <w:pPr>
        <w:spacing w:after="96"/>
        <w:ind w:right="158"/>
        <w:jc w:val="right"/>
      </w:pPr>
      <w:r>
        <w:rPr>
          <w:noProof/>
          <w:lang w:eastAsia="ru-RU"/>
        </w:rPr>
        <w:drawing>
          <wp:inline distT="0" distB="0" distL="0" distR="0" wp14:anchorId="6FFFDBEE" wp14:editId="0D0C1290">
            <wp:extent cx="6165215" cy="2695683"/>
            <wp:effectExtent l="0" t="0" r="6985" b="9525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26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E4">
        <w:t xml:space="preserve"> </w:t>
      </w:r>
    </w:p>
    <w:p w14:paraId="5543F396" w14:textId="32086C45" w:rsidR="00F022E4" w:rsidRDefault="00F022E4" w:rsidP="00F022E4">
      <w:pPr>
        <w:spacing w:after="152"/>
        <w:ind w:left="1762"/>
      </w:pPr>
      <w:r>
        <w:rPr>
          <w:rFonts w:ascii="Calibri" w:eastAsia="Calibri" w:hAnsi="Calibri" w:cs="Calibri"/>
          <w:i/>
          <w:color w:val="44546A"/>
        </w:rPr>
        <w:t xml:space="preserve">Рисунок 6. Просмотр архивных данных </w:t>
      </w:r>
      <w:r w:rsidR="00277ECA">
        <w:rPr>
          <w:rFonts w:ascii="Calibri" w:eastAsia="Calibri" w:hAnsi="Calibri" w:cs="Calibri"/>
          <w:i/>
          <w:color w:val="44546A"/>
        </w:rPr>
        <w:t>результатов анализа</w:t>
      </w:r>
      <w:r w:rsidR="004E2DC2">
        <w:rPr>
          <w:rFonts w:ascii="Calibri" w:eastAsia="Calibri" w:hAnsi="Calibri" w:cs="Calibri"/>
          <w:i/>
          <w:color w:val="44546A"/>
        </w:rPr>
        <w:t xml:space="preserve"> участия в</w:t>
      </w:r>
      <w:r>
        <w:rPr>
          <w:rFonts w:ascii="Calibri" w:eastAsia="Calibri" w:hAnsi="Calibri" w:cs="Calibri"/>
          <w:i/>
          <w:color w:val="44546A"/>
        </w:rPr>
        <w:t xml:space="preserve"> НПРЧ </w:t>
      </w:r>
    </w:p>
    <w:p w14:paraId="2AE4A0A7" w14:textId="72845093" w:rsidR="00F022E4" w:rsidRDefault="00F022E4" w:rsidP="00F022E4"/>
    <w:p w14:paraId="464B4241" w14:textId="460BC959" w:rsidR="006F6BB2" w:rsidRDefault="006F6BB2" w:rsidP="00F022E4">
      <w:pPr>
        <w:sectPr w:rsidR="006F6BB2" w:rsidSect="00277ECA">
          <w:footerReference w:type="even" r:id="rId17"/>
          <w:footerReference w:type="default" r:id="rId18"/>
          <w:footerReference w:type="first" r:id="rId19"/>
          <w:pgSz w:w="11906" w:h="16838"/>
          <w:pgMar w:top="1134" w:right="1079" w:bottom="1333" w:left="1118" w:header="720" w:footer="742" w:gutter="0"/>
          <w:cols w:space="720"/>
          <w:titlePg/>
          <w:docGrid w:linePitch="299"/>
        </w:sectPr>
      </w:pPr>
    </w:p>
    <w:p w14:paraId="710DDAFD" w14:textId="2F2E68D3" w:rsidR="006F6BB2" w:rsidRDefault="006F6BB2" w:rsidP="006F6BB2">
      <w:pPr>
        <w:jc w:val="both"/>
        <w:rPr>
          <w:rFonts w:ascii="Times New Roman" w:hAnsi="Times New Roman" w:cs="Times New Roman"/>
        </w:rPr>
      </w:pPr>
    </w:p>
    <w:p w14:paraId="1FF3F45F" w14:textId="5EEF20EF" w:rsidR="00F022E4" w:rsidRDefault="00F022E4" w:rsidP="00F022E4">
      <w:pPr>
        <w:pStyle w:val="1"/>
        <w:spacing w:after="75"/>
        <w:ind w:left="0" w:right="54"/>
        <w:jc w:val="right"/>
      </w:pPr>
      <w:bookmarkStart w:id="37" w:name="_Toc7548"/>
      <w:bookmarkStart w:id="38" w:name="_Toc112339504"/>
      <w:r>
        <w:t>Приложение 1</w:t>
      </w:r>
      <w:bookmarkEnd w:id="37"/>
      <w:r w:rsidR="000D713A">
        <w:t>. Примеры анализа участия в НПРЧ по формализованным критериям</w:t>
      </w:r>
      <w:bookmarkEnd w:id="38"/>
    </w:p>
    <w:p w14:paraId="6CF2A1D9" w14:textId="77777777" w:rsidR="00F022E4" w:rsidRDefault="00F022E4" w:rsidP="00F022E4">
      <w:pPr>
        <w:spacing w:after="65"/>
        <w:jc w:val="right"/>
      </w:pPr>
      <w:r>
        <w:rPr>
          <w:color w:val="44546A"/>
        </w:rPr>
        <w:t xml:space="preserve"> </w:t>
      </w:r>
    </w:p>
    <w:p w14:paraId="3337EAA8" w14:textId="77777777" w:rsidR="00F022E4" w:rsidRDefault="00F022E4" w:rsidP="00F022E4">
      <w:pPr>
        <w:spacing w:after="51"/>
        <w:ind w:right="826"/>
        <w:jc w:val="right"/>
      </w:pPr>
      <w:r>
        <w:rPr>
          <w:noProof/>
          <w:lang w:eastAsia="ru-RU"/>
        </w:rPr>
        <w:drawing>
          <wp:inline distT="0" distB="0" distL="0" distR="0" wp14:anchorId="1AB92A69" wp14:editId="4C9CB25E">
            <wp:extent cx="4788409" cy="3444240"/>
            <wp:effectExtent l="0" t="0" r="0" b="0"/>
            <wp:docPr id="7291" name="Picture 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" name="Picture 72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409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320D5F" w14:textId="77777777" w:rsidR="00F022E4" w:rsidRDefault="00F022E4" w:rsidP="00F022E4">
      <w:pPr>
        <w:spacing w:after="152"/>
        <w:ind w:left="-5"/>
      </w:pPr>
      <w:r>
        <w:rPr>
          <w:rFonts w:ascii="Calibri" w:eastAsia="Calibri" w:hAnsi="Calibri" w:cs="Calibri"/>
          <w:i/>
          <w:color w:val="44546A"/>
        </w:rPr>
        <w:t>Рисунок 7. Критерий "</w:t>
      </w:r>
      <w:proofErr w:type="spellStart"/>
      <w:r>
        <w:rPr>
          <w:rFonts w:ascii="Calibri" w:eastAsia="Calibri" w:hAnsi="Calibri" w:cs="Calibri"/>
          <w:i/>
          <w:color w:val="44546A"/>
        </w:rPr>
        <w:t>Непредоставление</w:t>
      </w:r>
      <w:proofErr w:type="spellEnd"/>
      <w:r>
        <w:rPr>
          <w:rFonts w:ascii="Calibri" w:eastAsia="Calibri" w:hAnsi="Calibri" w:cs="Calibri"/>
          <w:i/>
          <w:color w:val="44546A"/>
        </w:rPr>
        <w:t xml:space="preserve"> диапазона первичного регулирования" </w:t>
      </w:r>
    </w:p>
    <w:p w14:paraId="32379CED" w14:textId="77777777" w:rsidR="00F022E4" w:rsidRDefault="00F022E4" w:rsidP="00F022E4">
      <w:pPr>
        <w:spacing w:after="53"/>
        <w:ind w:right="785"/>
        <w:jc w:val="right"/>
      </w:pPr>
      <w:r>
        <w:rPr>
          <w:noProof/>
          <w:lang w:eastAsia="ru-RU"/>
        </w:rPr>
        <w:drawing>
          <wp:inline distT="0" distB="0" distL="0" distR="0" wp14:anchorId="3273B124" wp14:editId="1B5F889F">
            <wp:extent cx="4834128" cy="3462528"/>
            <wp:effectExtent l="0" t="0" r="0" b="0"/>
            <wp:docPr id="7292" name="Picture 7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" name="Picture 72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8BF869" w14:textId="77777777" w:rsidR="00F022E4" w:rsidRDefault="00F022E4" w:rsidP="00F022E4">
      <w:pPr>
        <w:spacing w:after="152"/>
        <w:ind w:left="1217"/>
      </w:pPr>
      <w:r>
        <w:rPr>
          <w:rFonts w:ascii="Calibri" w:eastAsia="Calibri" w:hAnsi="Calibri" w:cs="Calibri"/>
          <w:i/>
          <w:color w:val="44546A"/>
        </w:rPr>
        <w:t xml:space="preserve">Рисунок 8. Критерий «Неавтоматический режим САУМ» </w:t>
      </w:r>
    </w:p>
    <w:p w14:paraId="06C58321" w14:textId="77777777" w:rsidR="00F022E4" w:rsidRDefault="00F022E4" w:rsidP="00F022E4">
      <w:pPr>
        <w:spacing w:after="0"/>
        <w:ind w:right="86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B090DBC" wp14:editId="6560B432">
            <wp:extent cx="4745737" cy="3502152"/>
            <wp:effectExtent l="0" t="0" r="0" b="0"/>
            <wp:docPr id="7293" name="Picture 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" name="Picture 72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5737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443831" w14:textId="77777777" w:rsidR="00F022E4" w:rsidRDefault="00F022E4" w:rsidP="00F022E4">
      <w:pPr>
        <w:spacing w:after="152"/>
        <w:ind w:left="-5"/>
      </w:pPr>
      <w:r>
        <w:rPr>
          <w:rFonts w:ascii="Calibri" w:eastAsia="Calibri" w:hAnsi="Calibri" w:cs="Calibri"/>
          <w:i/>
          <w:color w:val="44546A"/>
        </w:rPr>
        <w:t>Рисунок 9. Критерий «Несоответствие величины МП/</w:t>
      </w:r>
      <w:proofErr w:type="spellStart"/>
      <w:r>
        <w:rPr>
          <w:rFonts w:ascii="Calibri" w:eastAsia="Calibri" w:hAnsi="Calibri" w:cs="Calibri"/>
          <w:i/>
          <w:color w:val="44546A"/>
        </w:rPr>
        <w:t>статизма</w:t>
      </w:r>
      <w:proofErr w:type="spellEnd"/>
      <w:r>
        <w:rPr>
          <w:rFonts w:ascii="Calibri" w:eastAsia="Calibri" w:hAnsi="Calibri" w:cs="Calibri"/>
          <w:i/>
          <w:color w:val="44546A"/>
        </w:rPr>
        <w:t xml:space="preserve"> требуемым» </w:t>
      </w:r>
    </w:p>
    <w:p w14:paraId="6E2C9A45" w14:textId="77777777" w:rsidR="00F022E4" w:rsidRDefault="00F022E4" w:rsidP="00F022E4">
      <w:pPr>
        <w:ind w:left="-397" w:right="2"/>
        <w:jc w:val="right"/>
      </w:pPr>
      <w:r>
        <w:rPr>
          <w:noProof/>
          <w:lang w:eastAsia="ru-RU"/>
        </w:rPr>
        <w:drawing>
          <wp:inline distT="0" distB="0" distL="0" distR="0" wp14:anchorId="49EDC645" wp14:editId="41DC1251">
            <wp:extent cx="5831840" cy="3231515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274D8A" w14:textId="77777777" w:rsidR="00F022E4" w:rsidRDefault="00F022E4" w:rsidP="00F022E4">
      <w:pPr>
        <w:spacing w:after="152"/>
        <w:ind w:left="620"/>
      </w:pPr>
      <w:r>
        <w:rPr>
          <w:rFonts w:ascii="Calibri" w:eastAsia="Calibri" w:hAnsi="Calibri" w:cs="Calibri"/>
          <w:i/>
          <w:color w:val="44546A"/>
        </w:rPr>
        <w:t xml:space="preserve">Рисунок 10. Критерий "Отсутствие адекватной/должной реакции" </w:t>
      </w:r>
    </w:p>
    <w:p w14:paraId="3ED6865E" w14:textId="77777777" w:rsidR="00F022E4" w:rsidRDefault="00F022E4" w:rsidP="00F022E4">
      <w:pPr>
        <w:ind w:right="828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2B791AE" wp14:editId="475C9B66">
            <wp:extent cx="4779264" cy="3419856"/>
            <wp:effectExtent l="0" t="0" r="0" b="0"/>
            <wp:docPr id="7294" name="Picture 7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" name="Picture 72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ED98D1" w14:textId="77777777" w:rsidR="00F022E4" w:rsidRDefault="00F022E4" w:rsidP="00F022E4">
      <w:pPr>
        <w:spacing w:after="0"/>
        <w:ind w:left="1116"/>
      </w:pPr>
      <w:r>
        <w:rPr>
          <w:rFonts w:ascii="Calibri" w:eastAsia="Calibri" w:hAnsi="Calibri" w:cs="Calibri"/>
          <w:i/>
          <w:color w:val="44546A"/>
        </w:rPr>
        <w:t xml:space="preserve">Рисунок 11. Критерий "Наличие колебательного процесса" </w:t>
      </w:r>
    </w:p>
    <w:bookmarkEnd w:id="6"/>
    <w:bookmarkEnd w:id="7"/>
    <w:p w14:paraId="0892D9DF" w14:textId="07731C70" w:rsidR="00CE1EB5" w:rsidRPr="00014E4A" w:rsidRDefault="00CE1EB5" w:rsidP="00014E4A">
      <w:pPr>
        <w:rPr>
          <w:rFonts w:ascii="Times New Roman" w:hAnsi="Times New Roman" w:cs="Times New Roman"/>
          <w:b/>
          <w:sz w:val="24"/>
          <w:szCs w:val="24"/>
        </w:rPr>
      </w:pPr>
    </w:p>
    <w:sectPr w:rsidR="00CE1EB5" w:rsidRPr="00014E4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227D4" w14:textId="77777777" w:rsidR="0012468D" w:rsidRDefault="0012468D" w:rsidP="00A84CDF">
      <w:pPr>
        <w:spacing w:after="0" w:line="240" w:lineRule="auto"/>
      </w:pPr>
      <w:r>
        <w:separator/>
      </w:r>
    </w:p>
  </w:endnote>
  <w:endnote w:type="continuationSeparator" w:id="0">
    <w:p w14:paraId="37F5BE2A" w14:textId="77777777" w:rsidR="0012468D" w:rsidRDefault="0012468D" w:rsidP="00A84CDF">
      <w:pPr>
        <w:spacing w:after="0" w:line="240" w:lineRule="auto"/>
      </w:pPr>
      <w:r>
        <w:continuationSeparator/>
      </w:r>
    </w:p>
  </w:endnote>
  <w:endnote w:type="continuationNotice" w:id="1">
    <w:p w14:paraId="66F4D8AD" w14:textId="77777777" w:rsidR="0012468D" w:rsidRDefault="001246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27411" w14:textId="77777777" w:rsidR="00F022E4" w:rsidRDefault="00F022E4">
    <w:pPr>
      <w:spacing w:after="0"/>
      <w:ind w:right="33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B0981" w14:textId="5CE6ACD5" w:rsidR="00F022E4" w:rsidRDefault="00F022E4">
    <w:pPr>
      <w:spacing w:after="0"/>
      <w:ind w:right="33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1563A">
      <w:rPr>
        <w:noProof/>
      </w:rPr>
      <w:t>13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ED35C" w14:textId="2D427A81" w:rsidR="00F022E4" w:rsidRDefault="00F022E4">
    <w:pPr>
      <w:spacing w:after="0"/>
      <w:ind w:right="336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6617581"/>
      <w:docPartObj>
        <w:docPartGallery w:val="Page Numbers (Bottom of Page)"/>
        <w:docPartUnique/>
      </w:docPartObj>
    </w:sdtPr>
    <w:sdtEndPr/>
    <w:sdtContent>
      <w:p w14:paraId="0EF507BB" w14:textId="1AD1A940" w:rsidR="006D352A" w:rsidRDefault="006D352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63A">
          <w:rPr>
            <w:noProof/>
          </w:rPr>
          <w:t>16</w:t>
        </w:r>
        <w:r>
          <w:fldChar w:fldCharType="end"/>
        </w:r>
      </w:p>
    </w:sdtContent>
  </w:sdt>
  <w:p w14:paraId="45A34CD9" w14:textId="77777777" w:rsidR="006D352A" w:rsidRDefault="006D352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DD56C" w14:textId="77777777" w:rsidR="0012468D" w:rsidRDefault="0012468D" w:rsidP="00A84CDF">
      <w:pPr>
        <w:spacing w:after="0" w:line="240" w:lineRule="auto"/>
      </w:pPr>
      <w:r>
        <w:separator/>
      </w:r>
    </w:p>
  </w:footnote>
  <w:footnote w:type="continuationSeparator" w:id="0">
    <w:p w14:paraId="26B4954C" w14:textId="77777777" w:rsidR="0012468D" w:rsidRDefault="0012468D" w:rsidP="00A84CDF">
      <w:pPr>
        <w:spacing w:after="0" w:line="240" w:lineRule="auto"/>
      </w:pPr>
      <w:r>
        <w:continuationSeparator/>
      </w:r>
    </w:p>
  </w:footnote>
  <w:footnote w:type="continuationNotice" w:id="1">
    <w:p w14:paraId="6AC48A78" w14:textId="77777777" w:rsidR="0012468D" w:rsidRDefault="0012468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4107"/>
    <w:multiLevelType w:val="multilevel"/>
    <w:tmpl w:val="CDAE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350B1"/>
    <w:multiLevelType w:val="hybridMultilevel"/>
    <w:tmpl w:val="BBFA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4177E"/>
    <w:multiLevelType w:val="hybridMultilevel"/>
    <w:tmpl w:val="001C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6287D"/>
    <w:multiLevelType w:val="hybridMultilevel"/>
    <w:tmpl w:val="EA6A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71F2D"/>
    <w:multiLevelType w:val="multilevel"/>
    <w:tmpl w:val="BF56F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C1FEF"/>
    <w:multiLevelType w:val="hybridMultilevel"/>
    <w:tmpl w:val="EFC60AA0"/>
    <w:lvl w:ilvl="0" w:tplc="FC9EF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A714F"/>
    <w:multiLevelType w:val="multilevel"/>
    <w:tmpl w:val="7834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623B74"/>
    <w:multiLevelType w:val="multilevel"/>
    <w:tmpl w:val="4114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B3594"/>
    <w:multiLevelType w:val="multilevel"/>
    <w:tmpl w:val="41A0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7F02AD"/>
    <w:multiLevelType w:val="hybridMultilevel"/>
    <w:tmpl w:val="A12A4BE6"/>
    <w:lvl w:ilvl="0" w:tplc="11449D7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D0A468">
      <w:start w:val="1"/>
      <w:numFmt w:val="bullet"/>
      <w:lvlText w:val="o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4CFB0">
      <w:start w:val="1"/>
      <w:numFmt w:val="bullet"/>
      <w:lvlText w:val="▪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D640F8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E6C40A">
      <w:start w:val="1"/>
      <w:numFmt w:val="bullet"/>
      <w:lvlText w:val="o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FE3F90">
      <w:start w:val="1"/>
      <w:numFmt w:val="bullet"/>
      <w:lvlText w:val="▪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5C555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68A404">
      <w:start w:val="1"/>
      <w:numFmt w:val="bullet"/>
      <w:lvlText w:val="o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605B50">
      <w:start w:val="1"/>
      <w:numFmt w:val="bullet"/>
      <w:lvlText w:val="▪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BF7996"/>
    <w:multiLevelType w:val="hybridMultilevel"/>
    <w:tmpl w:val="925AE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85728"/>
    <w:multiLevelType w:val="hybridMultilevel"/>
    <w:tmpl w:val="BAD4F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B5B64"/>
    <w:multiLevelType w:val="hybridMultilevel"/>
    <w:tmpl w:val="79F89422"/>
    <w:lvl w:ilvl="0" w:tplc="8FD21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D83621"/>
    <w:multiLevelType w:val="hybridMultilevel"/>
    <w:tmpl w:val="39783578"/>
    <w:lvl w:ilvl="0" w:tplc="9AFEA81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B73E3"/>
    <w:multiLevelType w:val="hybridMultilevel"/>
    <w:tmpl w:val="59D60410"/>
    <w:lvl w:ilvl="0" w:tplc="5712C99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E2F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5CBF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B2BD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EB7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AB9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920E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241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AC5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2032F0"/>
    <w:multiLevelType w:val="multilevel"/>
    <w:tmpl w:val="B7B63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BFE6D5A"/>
    <w:multiLevelType w:val="hybridMultilevel"/>
    <w:tmpl w:val="9EEC3F2C"/>
    <w:lvl w:ilvl="0" w:tplc="5EEE2BD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2E0C50">
      <w:start w:val="1"/>
      <w:numFmt w:val="bullet"/>
      <w:lvlText w:val="o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AE2504">
      <w:start w:val="1"/>
      <w:numFmt w:val="bullet"/>
      <w:lvlText w:val="▪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FC4DA2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A0CB4">
      <w:start w:val="1"/>
      <w:numFmt w:val="bullet"/>
      <w:lvlText w:val="o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7E41BC">
      <w:start w:val="1"/>
      <w:numFmt w:val="bullet"/>
      <w:lvlText w:val="▪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1A2CF2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FE6664">
      <w:start w:val="1"/>
      <w:numFmt w:val="bullet"/>
      <w:lvlText w:val="o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21C26">
      <w:start w:val="1"/>
      <w:numFmt w:val="bullet"/>
      <w:lvlText w:val="▪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FCE2566"/>
    <w:multiLevelType w:val="multilevel"/>
    <w:tmpl w:val="B7B63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63B273A2"/>
    <w:multiLevelType w:val="hybridMultilevel"/>
    <w:tmpl w:val="61763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F3334"/>
    <w:multiLevelType w:val="multilevel"/>
    <w:tmpl w:val="B2AE5F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3"/>
      </w:pPr>
      <w:rPr>
        <w:rFonts w:hint="default"/>
      </w:rPr>
    </w:lvl>
    <w:lvl w:ilvl="2">
      <w:start w:val="1"/>
      <w:numFmt w:val="decimal"/>
      <w:lvlText w:val="%1.%2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69E6672F"/>
    <w:multiLevelType w:val="hybridMultilevel"/>
    <w:tmpl w:val="71A6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1020B"/>
    <w:multiLevelType w:val="multilevel"/>
    <w:tmpl w:val="0E98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AD3515"/>
    <w:multiLevelType w:val="multilevel"/>
    <w:tmpl w:val="4412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08472A"/>
    <w:multiLevelType w:val="hybridMultilevel"/>
    <w:tmpl w:val="8F122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1BA3508"/>
    <w:multiLevelType w:val="hybridMultilevel"/>
    <w:tmpl w:val="5CCE9DE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720C140F"/>
    <w:multiLevelType w:val="hybridMultilevel"/>
    <w:tmpl w:val="5C52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414E2"/>
    <w:multiLevelType w:val="hybridMultilevel"/>
    <w:tmpl w:val="9C8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D338E3"/>
    <w:multiLevelType w:val="hybridMultilevel"/>
    <w:tmpl w:val="32E624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532E02"/>
    <w:multiLevelType w:val="hybridMultilevel"/>
    <w:tmpl w:val="9C889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0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22"/>
  </w:num>
  <w:num w:numId="9">
    <w:abstractNumId w:val="7"/>
  </w:num>
  <w:num w:numId="10">
    <w:abstractNumId w:val="21"/>
  </w:num>
  <w:num w:numId="11">
    <w:abstractNumId w:val="1"/>
  </w:num>
  <w:num w:numId="12">
    <w:abstractNumId w:val="10"/>
  </w:num>
  <w:num w:numId="13">
    <w:abstractNumId w:val="2"/>
  </w:num>
  <w:num w:numId="14">
    <w:abstractNumId w:val="13"/>
  </w:num>
  <w:num w:numId="15">
    <w:abstractNumId w:val="23"/>
  </w:num>
  <w:num w:numId="16">
    <w:abstractNumId w:val="25"/>
  </w:num>
  <w:num w:numId="17">
    <w:abstractNumId w:val="12"/>
  </w:num>
  <w:num w:numId="18">
    <w:abstractNumId w:val="15"/>
  </w:num>
  <w:num w:numId="19">
    <w:abstractNumId w:val="19"/>
  </w:num>
  <w:num w:numId="20">
    <w:abstractNumId w:val="17"/>
  </w:num>
  <w:num w:numId="21">
    <w:abstractNumId w:val="11"/>
  </w:num>
  <w:num w:numId="22">
    <w:abstractNumId w:val="26"/>
  </w:num>
  <w:num w:numId="23">
    <w:abstractNumId w:val="24"/>
  </w:num>
  <w:num w:numId="24">
    <w:abstractNumId w:val="3"/>
  </w:num>
  <w:num w:numId="25">
    <w:abstractNumId w:val="18"/>
  </w:num>
  <w:num w:numId="26">
    <w:abstractNumId w:val="16"/>
  </w:num>
  <w:num w:numId="27">
    <w:abstractNumId w:val="9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AA"/>
    <w:rsid w:val="000003B6"/>
    <w:rsid w:val="00005BD2"/>
    <w:rsid w:val="00007660"/>
    <w:rsid w:val="00014E4A"/>
    <w:rsid w:val="00020A14"/>
    <w:rsid w:val="000233D5"/>
    <w:rsid w:val="00035780"/>
    <w:rsid w:val="00060882"/>
    <w:rsid w:val="000B6802"/>
    <w:rsid w:val="000C1646"/>
    <w:rsid w:val="000C79D9"/>
    <w:rsid w:val="000D05C6"/>
    <w:rsid w:val="000D713A"/>
    <w:rsid w:val="000E785A"/>
    <w:rsid w:val="00100B9F"/>
    <w:rsid w:val="00114877"/>
    <w:rsid w:val="00120CE5"/>
    <w:rsid w:val="00123911"/>
    <w:rsid w:val="0012468D"/>
    <w:rsid w:val="001247BD"/>
    <w:rsid w:val="00146247"/>
    <w:rsid w:val="00153D0C"/>
    <w:rsid w:val="00154DE5"/>
    <w:rsid w:val="001672C0"/>
    <w:rsid w:val="001733B5"/>
    <w:rsid w:val="001740FD"/>
    <w:rsid w:val="00196BC2"/>
    <w:rsid w:val="001A37C4"/>
    <w:rsid w:val="001B50A0"/>
    <w:rsid w:val="001C128F"/>
    <w:rsid w:val="001C207C"/>
    <w:rsid w:val="001D0A13"/>
    <w:rsid w:val="001D61A6"/>
    <w:rsid w:val="001E05BF"/>
    <w:rsid w:val="001E2D13"/>
    <w:rsid w:val="001F68D3"/>
    <w:rsid w:val="00222E87"/>
    <w:rsid w:val="00240A5F"/>
    <w:rsid w:val="00264926"/>
    <w:rsid w:val="00271E64"/>
    <w:rsid w:val="00277ECA"/>
    <w:rsid w:val="00291853"/>
    <w:rsid w:val="00297AEA"/>
    <w:rsid w:val="002A3D87"/>
    <w:rsid w:val="002C2CF6"/>
    <w:rsid w:val="002F1CCE"/>
    <w:rsid w:val="003001B8"/>
    <w:rsid w:val="003103F3"/>
    <w:rsid w:val="00323C7B"/>
    <w:rsid w:val="00337985"/>
    <w:rsid w:val="003402DA"/>
    <w:rsid w:val="00352A8C"/>
    <w:rsid w:val="00354839"/>
    <w:rsid w:val="003549BB"/>
    <w:rsid w:val="00357322"/>
    <w:rsid w:val="00367328"/>
    <w:rsid w:val="00373EB3"/>
    <w:rsid w:val="0038250E"/>
    <w:rsid w:val="00387642"/>
    <w:rsid w:val="003A01C5"/>
    <w:rsid w:val="003A4622"/>
    <w:rsid w:val="003B0151"/>
    <w:rsid w:val="003B5C85"/>
    <w:rsid w:val="003C08D2"/>
    <w:rsid w:val="003D204A"/>
    <w:rsid w:val="003D3906"/>
    <w:rsid w:val="003E1DC2"/>
    <w:rsid w:val="003E22D5"/>
    <w:rsid w:val="00405DE9"/>
    <w:rsid w:val="00410CE6"/>
    <w:rsid w:val="00416DDF"/>
    <w:rsid w:val="004231A1"/>
    <w:rsid w:val="00437547"/>
    <w:rsid w:val="00443416"/>
    <w:rsid w:val="0044740C"/>
    <w:rsid w:val="004523B0"/>
    <w:rsid w:val="00461D4C"/>
    <w:rsid w:val="00470D96"/>
    <w:rsid w:val="004A29C7"/>
    <w:rsid w:val="004E070E"/>
    <w:rsid w:val="004E15F8"/>
    <w:rsid w:val="004E2DC2"/>
    <w:rsid w:val="00503EC4"/>
    <w:rsid w:val="005040DA"/>
    <w:rsid w:val="005063F8"/>
    <w:rsid w:val="005117E3"/>
    <w:rsid w:val="00516A81"/>
    <w:rsid w:val="00516D95"/>
    <w:rsid w:val="00537B6C"/>
    <w:rsid w:val="00567A7A"/>
    <w:rsid w:val="00571F84"/>
    <w:rsid w:val="00582F38"/>
    <w:rsid w:val="005859AC"/>
    <w:rsid w:val="005860B2"/>
    <w:rsid w:val="00593844"/>
    <w:rsid w:val="005A00B1"/>
    <w:rsid w:val="005D3437"/>
    <w:rsid w:val="005D747E"/>
    <w:rsid w:val="006146AE"/>
    <w:rsid w:val="00621AD9"/>
    <w:rsid w:val="006258CD"/>
    <w:rsid w:val="006323E3"/>
    <w:rsid w:val="0064057B"/>
    <w:rsid w:val="006476A6"/>
    <w:rsid w:val="00651326"/>
    <w:rsid w:val="00654766"/>
    <w:rsid w:val="0067005D"/>
    <w:rsid w:val="006853DD"/>
    <w:rsid w:val="006918C7"/>
    <w:rsid w:val="006935D0"/>
    <w:rsid w:val="006C4608"/>
    <w:rsid w:val="006D352A"/>
    <w:rsid w:val="006F0204"/>
    <w:rsid w:val="006F55B0"/>
    <w:rsid w:val="006F6BB2"/>
    <w:rsid w:val="0070093F"/>
    <w:rsid w:val="0070455E"/>
    <w:rsid w:val="00717EF1"/>
    <w:rsid w:val="00733642"/>
    <w:rsid w:val="00734793"/>
    <w:rsid w:val="00746E31"/>
    <w:rsid w:val="007505DE"/>
    <w:rsid w:val="00762C6E"/>
    <w:rsid w:val="00784F41"/>
    <w:rsid w:val="00793F5B"/>
    <w:rsid w:val="0079423C"/>
    <w:rsid w:val="00797BEB"/>
    <w:rsid w:val="007B2454"/>
    <w:rsid w:val="007E02F3"/>
    <w:rsid w:val="007E24D6"/>
    <w:rsid w:val="007F14A1"/>
    <w:rsid w:val="007F24D8"/>
    <w:rsid w:val="007F5A5C"/>
    <w:rsid w:val="007F6051"/>
    <w:rsid w:val="00801A6F"/>
    <w:rsid w:val="00804AB8"/>
    <w:rsid w:val="00831CE2"/>
    <w:rsid w:val="00843538"/>
    <w:rsid w:val="0084525D"/>
    <w:rsid w:val="00847047"/>
    <w:rsid w:val="00850AAA"/>
    <w:rsid w:val="00854F26"/>
    <w:rsid w:val="00863F1D"/>
    <w:rsid w:val="008720BA"/>
    <w:rsid w:val="00872A19"/>
    <w:rsid w:val="0088151E"/>
    <w:rsid w:val="008908E9"/>
    <w:rsid w:val="00894229"/>
    <w:rsid w:val="008A775F"/>
    <w:rsid w:val="008D5D31"/>
    <w:rsid w:val="00903C5C"/>
    <w:rsid w:val="0091563A"/>
    <w:rsid w:val="00926C2D"/>
    <w:rsid w:val="009406DD"/>
    <w:rsid w:val="00942C6C"/>
    <w:rsid w:val="00946F01"/>
    <w:rsid w:val="009518B8"/>
    <w:rsid w:val="00953108"/>
    <w:rsid w:val="00986ADF"/>
    <w:rsid w:val="0099042C"/>
    <w:rsid w:val="00991CB9"/>
    <w:rsid w:val="00997CA9"/>
    <w:rsid w:val="009C598B"/>
    <w:rsid w:val="009E6699"/>
    <w:rsid w:val="00A0268B"/>
    <w:rsid w:val="00A12E88"/>
    <w:rsid w:val="00A25E56"/>
    <w:rsid w:val="00A31385"/>
    <w:rsid w:val="00A57354"/>
    <w:rsid w:val="00A63093"/>
    <w:rsid w:val="00A67A04"/>
    <w:rsid w:val="00A80119"/>
    <w:rsid w:val="00A81736"/>
    <w:rsid w:val="00A84CDF"/>
    <w:rsid w:val="00A92E50"/>
    <w:rsid w:val="00AA3CE3"/>
    <w:rsid w:val="00AA3F22"/>
    <w:rsid w:val="00AB3736"/>
    <w:rsid w:val="00AB5794"/>
    <w:rsid w:val="00AD1D97"/>
    <w:rsid w:val="00AE0C11"/>
    <w:rsid w:val="00AE52E6"/>
    <w:rsid w:val="00AF4B23"/>
    <w:rsid w:val="00AF733B"/>
    <w:rsid w:val="00B015E8"/>
    <w:rsid w:val="00B044CD"/>
    <w:rsid w:val="00B045A0"/>
    <w:rsid w:val="00B05E6F"/>
    <w:rsid w:val="00B20F8B"/>
    <w:rsid w:val="00B248C7"/>
    <w:rsid w:val="00B33107"/>
    <w:rsid w:val="00B362EA"/>
    <w:rsid w:val="00B42052"/>
    <w:rsid w:val="00B42B13"/>
    <w:rsid w:val="00B42C86"/>
    <w:rsid w:val="00B66963"/>
    <w:rsid w:val="00B7170F"/>
    <w:rsid w:val="00B76053"/>
    <w:rsid w:val="00B775AA"/>
    <w:rsid w:val="00B830C8"/>
    <w:rsid w:val="00B91FC4"/>
    <w:rsid w:val="00B93FB2"/>
    <w:rsid w:val="00B9400A"/>
    <w:rsid w:val="00BA48F4"/>
    <w:rsid w:val="00BB12B6"/>
    <w:rsid w:val="00BB5BD1"/>
    <w:rsid w:val="00BC28D7"/>
    <w:rsid w:val="00BC354F"/>
    <w:rsid w:val="00BC3A92"/>
    <w:rsid w:val="00BC400B"/>
    <w:rsid w:val="00BD2E4D"/>
    <w:rsid w:val="00BD67F6"/>
    <w:rsid w:val="00BD6DA5"/>
    <w:rsid w:val="00BF7D99"/>
    <w:rsid w:val="00BF7F40"/>
    <w:rsid w:val="00C16E4F"/>
    <w:rsid w:val="00C339B1"/>
    <w:rsid w:val="00C364D6"/>
    <w:rsid w:val="00C37788"/>
    <w:rsid w:val="00C416E4"/>
    <w:rsid w:val="00C50921"/>
    <w:rsid w:val="00C63C9F"/>
    <w:rsid w:val="00C6690D"/>
    <w:rsid w:val="00C81767"/>
    <w:rsid w:val="00C87986"/>
    <w:rsid w:val="00C9522A"/>
    <w:rsid w:val="00CA2981"/>
    <w:rsid w:val="00CA2E1B"/>
    <w:rsid w:val="00CA2EE1"/>
    <w:rsid w:val="00CA376E"/>
    <w:rsid w:val="00CA6CFA"/>
    <w:rsid w:val="00CC7947"/>
    <w:rsid w:val="00CE1626"/>
    <w:rsid w:val="00CE1EB5"/>
    <w:rsid w:val="00CE6DD6"/>
    <w:rsid w:val="00CF34C4"/>
    <w:rsid w:val="00CF6576"/>
    <w:rsid w:val="00D00C4B"/>
    <w:rsid w:val="00D172E0"/>
    <w:rsid w:val="00D34FD4"/>
    <w:rsid w:val="00D50A4D"/>
    <w:rsid w:val="00D60A26"/>
    <w:rsid w:val="00D733AE"/>
    <w:rsid w:val="00D91FA4"/>
    <w:rsid w:val="00DA5C9B"/>
    <w:rsid w:val="00DC2CDF"/>
    <w:rsid w:val="00DC43FF"/>
    <w:rsid w:val="00DE192C"/>
    <w:rsid w:val="00DE2D90"/>
    <w:rsid w:val="00E0368C"/>
    <w:rsid w:val="00E47F39"/>
    <w:rsid w:val="00E51FD5"/>
    <w:rsid w:val="00E57AD9"/>
    <w:rsid w:val="00E60EEA"/>
    <w:rsid w:val="00E740C0"/>
    <w:rsid w:val="00E745BB"/>
    <w:rsid w:val="00E843CC"/>
    <w:rsid w:val="00E92F57"/>
    <w:rsid w:val="00E94349"/>
    <w:rsid w:val="00EA1DB0"/>
    <w:rsid w:val="00EA4950"/>
    <w:rsid w:val="00EB13AA"/>
    <w:rsid w:val="00EB4D82"/>
    <w:rsid w:val="00EC37CE"/>
    <w:rsid w:val="00EC4CB3"/>
    <w:rsid w:val="00EF461B"/>
    <w:rsid w:val="00EF7173"/>
    <w:rsid w:val="00EF72FC"/>
    <w:rsid w:val="00F022E4"/>
    <w:rsid w:val="00F0362B"/>
    <w:rsid w:val="00F0663F"/>
    <w:rsid w:val="00F24997"/>
    <w:rsid w:val="00F31354"/>
    <w:rsid w:val="00F358E2"/>
    <w:rsid w:val="00F370F0"/>
    <w:rsid w:val="00F43B0B"/>
    <w:rsid w:val="00F44F53"/>
    <w:rsid w:val="00F52F11"/>
    <w:rsid w:val="00F56CDB"/>
    <w:rsid w:val="00F637E3"/>
    <w:rsid w:val="00F63E38"/>
    <w:rsid w:val="00F753E7"/>
    <w:rsid w:val="00F8275E"/>
    <w:rsid w:val="00F91DBF"/>
    <w:rsid w:val="00FA1D49"/>
    <w:rsid w:val="00FB0A0E"/>
    <w:rsid w:val="00FC0334"/>
    <w:rsid w:val="00FC308D"/>
    <w:rsid w:val="00FC442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E58B"/>
  <w15:chartTrackingRefBased/>
  <w15:docId w15:val="{B78D308C-C9F5-4677-B1C2-2AE5EAF6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CDF"/>
  </w:style>
  <w:style w:type="paragraph" w:styleId="1">
    <w:name w:val="heading 1"/>
    <w:aliases w:val="ТТ_Заголовок раздел,H1,h1,MajorTopic.Title,1 ghost,g,Section Heading,ghost,Guardent-H1,ResHeading,Chapter Title,II+,I,Head1,Heading apps,A MAJOR/BOLD,stydde,Part,Top of Page Header,Chapter Heading,12,1,sstHeading 1,Attribute Heading 1,h11"/>
    <w:basedOn w:val="a0"/>
    <w:next w:val="a"/>
    <w:link w:val="10"/>
    <w:qFormat/>
    <w:rsid w:val="00D50A4D"/>
    <w:pPr>
      <w:spacing w:line="240" w:lineRule="auto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04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aliases w:val="ТТ_Требование"/>
    <w:basedOn w:val="a"/>
    <w:uiPriority w:val="34"/>
    <w:qFormat/>
    <w:rsid w:val="00D50A4D"/>
    <w:pPr>
      <w:ind w:left="720"/>
      <w:contextualSpacing/>
      <w:jc w:val="both"/>
    </w:pPr>
    <w:rPr>
      <w:rFonts w:ascii="Times New Roman" w:hAnsi="Times New Roman" w:cs="Times New Roman"/>
    </w:rPr>
  </w:style>
  <w:style w:type="character" w:customStyle="1" w:styleId="10">
    <w:name w:val="Заголовок 1 Знак"/>
    <w:aliases w:val="ТТ_Заголовок раздел Знак,H1 Знак,h1 Знак,MajorTopic.Title Знак,1 ghost Знак,g Знак,Section Heading Знак,ghost Знак,Guardent-H1 Знак,ResHeading Знак,Chapter Title Знак,II+ Знак,I Знак,Head1 Знак,Heading apps Знак,A MAJOR/BOLD Знак,1 Знак"/>
    <w:basedOn w:val="a1"/>
    <w:link w:val="1"/>
    <w:rsid w:val="00D50A4D"/>
    <w:rPr>
      <w:rFonts w:ascii="Times New Roman" w:hAnsi="Times New Roman" w:cs="Times New Roman"/>
      <w:b/>
      <w:sz w:val="28"/>
      <w:szCs w:val="28"/>
    </w:rPr>
  </w:style>
  <w:style w:type="paragraph" w:customStyle="1" w:styleId="a4">
    <w:name w:val="ТТ_Осн.текст"/>
    <w:basedOn w:val="a"/>
    <w:link w:val="a5"/>
    <w:qFormat/>
    <w:rsid w:val="00D50A4D"/>
    <w:pPr>
      <w:spacing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ТТ_Осн.текст Знак"/>
    <w:basedOn w:val="a1"/>
    <w:link w:val="a4"/>
    <w:rsid w:val="00D50A4D"/>
    <w:rPr>
      <w:rFonts w:ascii="Times New Roman" w:hAnsi="Times New Roman" w:cs="Times New Roman"/>
      <w:sz w:val="28"/>
      <w:szCs w:val="28"/>
    </w:rPr>
  </w:style>
  <w:style w:type="paragraph" w:styleId="a6">
    <w:name w:val="caption"/>
    <w:basedOn w:val="a"/>
    <w:next w:val="a"/>
    <w:uiPriority w:val="35"/>
    <w:unhideWhenUsed/>
    <w:qFormat/>
    <w:rsid w:val="00942C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8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A84CDF"/>
  </w:style>
  <w:style w:type="paragraph" w:styleId="a9">
    <w:name w:val="footer"/>
    <w:basedOn w:val="a"/>
    <w:link w:val="aa"/>
    <w:uiPriority w:val="99"/>
    <w:unhideWhenUsed/>
    <w:rsid w:val="00A8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A84CDF"/>
  </w:style>
  <w:style w:type="paragraph" w:styleId="ab">
    <w:name w:val="Normal (Web)"/>
    <w:basedOn w:val="a"/>
    <w:uiPriority w:val="99"/>
    <w:semiHidden/>
    <w:unhideWhenUsed/>
    <w:rsid w:val="0050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1"/>
    <w:uiPriority w:val="99"/>
    <w:unhideWhenUsed/>
    <w:rsid w:val="005063F8"/>
    <w:rPr>
      <w:color w:val="0000FF"/>
      <w:u w:val="single"/>
    </w:rPr>
  </w:style>
  <w:style w:type="character" w:styleId="ad">
    <w:name w:val="Strong"/>
    <w:basedOn w:val="a1"/>
    <w:uiPriority w:val="22"/>
    <w:qFormat/>
    <w:rsid w:val="005063F8"/>
    <w:rPr>
      <w:b/>
      <w:bCs/>
    </w:rPr>
  </w:style>
  <w:style w:type="character" w:styleId="ae">
    <w:name w:val="Emphasis"/>
    <w:basedOn w:val="a1"/>
    <w:uiPriority w:val="20"/>
    <w:qFormat/>
    <w:rsid w:val="005063F8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99042C"/>
    <w:pPr>
      <w:keepNext/>
      <w:keepLines/>
      <w:spacing w:before="240" w:after="0" w:line="259" w:lineRule="auto"/>
      <w:ind w:left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9042C"/>
    <w:pPr>
      <w:spacing w:after="100"/>
    </w:pPr>
  </w:style>
  <w:style w:type="paragraph" w:styleId="af0">
    <w:name w:val="Title"/>
    <w:basedOn w:val="1"/>
    <w:next w:val="a"/>
    <w:link w:val="af1"/>
    <w:uiPriority w:val="10"/>
    <w:qFormat/>
    <w:rsid w:val="0099042C"/>
    <w:pPr>
      <w:jc w:val="center"/>
    </w:pPr>
    <w:rPr>
      <w:rFonts w:asciiTheme="majorHAnsi" w:hAnsiTheme="majorHAnsi" w:cstheme="majorHAnsi"/>
      <w:sz w:val="24"/>
      <w:szCs w:val="24"/>
    </w:rPr>
  </w:style>
  <w:style w:type="character" w:customStyle="1" w:styleId="af1">
    <w:name w:val="Заголовок Знак"/>
    <w:basedOn w:val="a1"/>
    <w:link w:val="af0"/>
    <w:uiPriority w:val="10"/>
    <w:rsid w:val="0099042C"/>
    <w:rPr>
      <w:rFonts w:asciiTheme="majorHAnsi" w:hAnsiTheme="majorHAnsi" w:cstheme="majorHAnsi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9904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2">
    <w:name w:val="annotation reference"/>
    <w:basedOn w:val="a1"/>
    <w:uiPriority w:val="99"/>
    <w:semiHidden/>
    <w:unhideWhenUsed/>
    <w:rsid w:val="00784F4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84F41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784F41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84F4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84F41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78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784F41"/>
    <w:rPr>
      <w:rFonts w:ascii="Segoe UI" w:hAnsi="Segoe UI" w:cs="Segoe UI"/>
      <w:sz w:val="18"/>
      <w:szCs w:val="18"/>
    </w:rPr>
  </w:style>
  <w:style w:type="character" w:customStyle="1" w:styleId="Heading2CharChar">
    <w:name w:val="Heading 2 Char Char"/>
    <w:locked/>
    <w:rsid w:val="003E22D5"/>
    <w:rPr>
      <w:rFonts w:cs="Arial"/>
      <w:b/>
      <w:bCs/>
      <w:iCs/>
      <w:sz w:val="24"/>
      <w:szCs w:val="28"/>
      <w:lang w:val="ru-RU" w:eastAsia="ru-RU" w:bidi="ar-SA"/>
    </w:rPr>
  </w:style>
  <w:style w:type="paragraph" w:customStyle="1" w:styleId="af9">
    <w:name w:val="Комментарии"/>
    <w:basedOn w:val="a"/>
    <w:link w:val="CharChar"/>
    <w:rsid w:val="0035732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character" w:customStyle="1" w:styleId="CharChar">
    <w:name w:val="Комментарии Char Char"/>
    <w:link w:val="af9"/>
    <w:rsid w:val="00357322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4057B"/>
    <w:pPr>
      <w:spacing w:after="100"/>
      <w:ind w:left="220"/>
    </w:pPr>
  </w:style>
  <w:style w:type="character" w:customStyle="1" w:styleId="30">
    <w:name w:val="Заголовок 3 Знак"/>
    <w:basedOn w:val="a1"/>
    <w:link w:val="3"/>
    <w:uiPriority w:val="9"/>
    <w:semiHidden/>
    <w:rsid w:val="006918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94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794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38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383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74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9729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44471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383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423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6932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05685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716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6501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3831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7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3036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621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6866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25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E50880339DD7A409664AFBDD5F5EC0A" ma:contentTypeVersion="2" ma:contentTypeDescription="Создание документа." ma:contentTypeScope="" ma:versionID="af2bcc1621f9b74856a63cf336a5bdd7">
  <xsd:schema xmlns:xsd="http://www.w3.org/2001/XMLSchema" xmlns:xs="http://www.w3.org/2001/XMLSchema" xmlns:p="http://schemas.microsoft.com/office/2006/metadata/properties" xmlns:ns2="7388153c-417b-4b4c-866b-7509651606f8" targetNamespace="http://schemas.microsoft.com/office/2006/metadata/properties" ma:root="true" ma:fieldsID="5330fdb27c80db1734b508f7262e0f43" ns2:_="">
    <xsd:import namespace="7388153c-417b-4b4c-866b-7509651606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8153c-417b-4b4c-866b-7509651606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4919-43DE-48FB-973D-42B9DEFD49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7B8F70-7801-4B5C-A308-BFA19F877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8153c-417b-4b4c-866b-750965160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DAF9B-BC8E-457B-8B48-A1F9970BCC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03DA53-4998-41F7-86D3-F923214B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ПО "ПРОСТОР.НПРЧ"</vt:lpstr>
    </vt:vector>
  </TitlesOfParts>
  <Company>ООО "Институт Энергетических Систем"</Company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ПО "ПРОСТОР.НПРЧ"</dc:title>
  <dc:subject>ПО ПРОСТОР.НПРЧ</dc:subject>
  <dc:creator>Вячеслав Лазарев</dc:creator>
  <cp:keywords/>
  <dc:description/>
  <cp:lastModifiedBy>Анастасия Бурмистрова</cp:lastModifiedBy>
  <cp:revision>10</cp:revision>
  <cp:lastPrinted>2019-10-21T14:26:00Z</cp:lastPrinted>
  <dcterms:created xsi:type="dcterms:W3CDTF">2022-02-07T10:38:00Z</dcterms:created>
  <dcterms:modified xsi:type="dcterms:W3CDTF">2022-11-10T10:00:00Z</dcterms:modified>
  <cp:category>описание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0x0101004E50880339DD7A409664AFBDD5F5EC0A</vt:lpwstr>
  </property>
</Properties>
</file>